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7B8DF99" w:rsidR="00E90E49" w:rsidRPr="00CE0424" w:rsidRDefault="00E90E49" w:rsidP="00690691">
      <w:pPr>
        <w:pStyle w:val="3GPPHeader"/>
        <w:spacing w:after="0"/>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CC202B">
        <w:t>1</w:t>
      </w:r>
      <w:r w:rsidR="002A6917">
        <w:t>2</w:t>
      </w:r>
      <w:r w:rsidRPr="00CE0424">
        <w:tab/>
      </w:r>
      <w:r w:rsidR="00607B27" w:rsidRPr="001D117C">
        <w:t>R1-</w:t>
      </w:r>
      <w:r w:rsidR="00CA5DC5" w:rsidRPr="003378A2">
        <w:t>2301186</w:t>
      </w:r>
      <w:r w:rsidR="00CA5DC5" w:rsidRPr="001D117C" w:rsidDel="00CA5DC5">
        <w:t xml:space="preserve"> </w:t>
      </w:r>
    </w:p>
    <w:p w14:paraId="3086AC07" w14:textId="7DC7C797" w:rsidR="00E90E49" w:rsidRPr="009C415B" w:rsidRDefault="002A6917" w:rsidP="000E0F2D">
      <w:pPr>
        <w:pStyle w:val="3GPPHeader"/>
      </w:pPr>
      <w:bookmarkStart w:id="0" w:name="_Hlk95477661"/>
      <w:r w:rsidRPr="002A6917">
        <w:t>Athens, Greece, February 27th – March 3rd, 2023</w:t>
      </w:r>
    </w:p>
    <w:bookmarkEnd w:id="0"/>
    <w:p w14:paraId="3982483C" w14:textId="5E1E6C00" w:rsidR="00E90E49" w:rsidRPr="000D19DE" w:rsidRDefault="00E90E49" w:rsidP="00690691">
      <w:pPr>
        <w:pStyle w:val="3GPPHeader"/>
        <w:spacing w:after="0"/>
      </w:pPr>
      <w:r w:rsidRPr="000D19DE">
        <w:t>Agenda Item:</w:t>
      </w:r>
      <w:r w:rsidRPr="000D19DE">
        <w:tab/>
      </w:r>
      <w:r w:rsidR="009E03AB">
        <w:t>9.14.2</w:t>
      </w:r>
    </w:p>
    <w:p w14:paraId="5619E868" w14:textId="77777777" w:rsidR="00E90E49" w:rsidRPr="00CE0424" w:rsidRDefault="003D3C45" w:rsidP="00690691">
      <w:pPr>
        <w:pStyle w:val="3GPPHeader"/>
        <w:spacing w:after="0"/>
      </w:pPr>
      <w:r>
        <w:t>Source:</w:t>
      </w:r>
      <w:r w:rsidR="00E90E49" w:rsidRPr="00CE0424">
        <w:tab/>
      </w:r>
      <w:r w:rsidR="00F64C2B" w:rsidRPr="00CE0424">
        <w:t>Ericsson</w:t>
      </w:r>
    </w:p>
    <w:p w14:paraId="3AF5C9FA" w14:textId="61EC7FE0" w:rsidR="00E90E49" w:rsidRPr="009C415B" w:rsidRDefault="003D3C45" w:rsidP="000E0F2D">
      <w:pPr>
        <w:pStyle w:val="3GPPHeader"/>
      </w:pPr>
      <w:r>
        <w:t>Title:</w:t>
      </w:r>
      <w:r w:rsidR="00E90E49" w:rsidRPr="00CE0424">
        <w:tab/>
      </w:r>
      <w:r w:rsidR="00EC47A4">
        <w:t>Power Domain Enhancement</w:t>
      </w:r>
      <w:r w:rsidR="0012582C">
        <w:t xml:space="preserve"> </w:t>
      </w:r>
      <w:r w:rsidR="003F3E6E">
        <w:t>Schemes</w:t>
      </w:r>
      <w:r w:rsidR="00807FE0">
        <w:t xml:space="preserve"> and Performance</w:t>
      </w:r>
    </w:p>
    <w:p w14:paraId="2D5672ED" w14:textId="68338512" w:rsidR="00E90E49" w:rsidRPr="00CE0424" w:rsidRDefault="00E90E49" w:rsidP="00690691">
      <w:pPr>
        <w:pStyle w:val="3GPPHeader"/>
        <w:spacing w:after="0"/>
      </w:pPr>
      <w:r w:rsidRPr="00CE0424">
        <w:t>Document for:</w:t>
      </w:r>
      <w:r w:rsidRPr="00CE0424">
        <w:tab/>
      </w:r>
      <w:r w:rsidRPr="00203A6F">
        <w:t>Discussion</w:t>
      </w:r>
    </w:p>
    <w:p w14:paraId="6883CB62" w14:textId="77777777" w:rsidR="00E90E49" w:rsidRPr="009C415B" w:rsidRDefault="00230D18" w:rsidP="00CE0424">
      <w:pPr>
        <w:pStyle w:val="Heading1"/>
        <w:rPr>
          <w:lang w:val="en-US"/>
        </w:rPr>
      </w:pPr>
      <w:r w:rsidRPr="009C415B">
        <w:rPr>
          <w:lang w:val="en-US"/>
        </w:rPr>
        <w:t>1</w:t>
      </w:r>
      <w:r w:rsidRPr="009C415B">
        <w:rPr>
          <w:lang w:val="en-US"/>
        </w:rPr>
        <w:tab/>
      </w:r>
      <w:r w:rsidR="00E90E49" w:rsidRPr="009C415B">
        <w:rPr>
          <w:lang w:val="en-US"/>
        </w:rPr>
        <w:t>Introduction</w:t>
      </w:r>
    </w:p>
    <w:p w14:paraId="5D7380CC" w14:textId="0BF863D0" w:rsidR="00BF1E70" w:rsidRPr="006E062B" w:rsidRDefault="00EC47A4" w:rsidP="003374ED">
      <w:pPr>
        <w:pStyle w:val="BodyText"/>
        <w:spacing w:after="180"/>
      </w:pPr>
      <w:r>
        <w:t xml:space="preserve">The </w:t>
      </w:r>
      <w:r w:rsidR="006E062B" w:rsidRPr="006E062B">
        <w:t>Rel-1</w:t>
      </w:r>
      <w:r w:rsidR="00657AE6">
        <w:t>8</w:t>
      </w:r>
      <w:r w:rsidR="006E062B" w:rsidRPr="006E062B">
        <w:t xml:space="preserve"> </w:t>
      </w:r>
      <w:r>
        <w:t>work on f</w:t>
      </w:r>
      <w:r w:rsidRPr="00EC47A4">
        <w:t>urther NR coverage enhancements</w:t>
      </w:r>
      <w:r w:rsidR="00BE5367">
        <w:t xml:space="preserve"> </w:t>
      </w:r>
      <w:r w:rsidR="006E062B" w:rsidRPr="006E062B">
        <w:fldChar w:fldCharType="begin"/>
      </w:r>
      <w:r w:rsidR="006E062B" w:rsidRPr="006E062B">
        <w:instrText xml:space="preserve"> REF _Ref31185007 \r \h </w:instrText>
      </w:r>
      <w:r w:rsidR="006E062B">
        <w:instrText xml:space="preserve"> \* MERGEFORMAT </w:instrText>
      </w:r>
      <w:r w:rsidR="006E062B" w:rsidRPr="006E062B">
        <w:fldChar w:fldCharType="separate"/>
      </w:r>
      <w:r w:rsidR="001D117C">
        <w:t>[1]</w:t>
      </w:r>
      <w:r w:rsidR="006E062B" w:rsidRPr="006E062B">
        <w:fldChar w:fldCharType="end"/>
      </w:r>
      <w:r>
        <w:t xml:space="preserve"> includes study for power domain enhancements of UE transmissions</w:t>
      </w:r>
      <w:r w:rsidR="00BF1E70" w:rsidRPr="006E062B">
        <w:t>:</w:t>
      </w:r>
      <w:r w:rsidR="00E53E81">
        <w:t xml:space="preserve"> </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BCB3D90" w14:textId="77777777" w:rsidR="00EC47A4" w:rsidRPr="00EC47A4" w:rsidRDefault="00EC47A4" w:rsidP="00EC47A4">
                            <w:pPr>
                              <w:numPr>
                                <w:ilvl w:val="0"/>
                                <w:numId w:val="30"/>
                              </w:numPr>
                              <w:overflowPunct w:val="0"/>
                              <w:autoSpaceDE w:val="0"/>
                              <w:autoSpaceDN w:val="0"/>
                              <w:adjustRightInd w:val="0"/>
                              <w:spacing w:after="0" w:line="276" w:lineRule="auto"/>
                              <w:ind w:hanging="357"/>
                              <w:jc w:val="both"/>
                              <w:textAlignment w:val="baseline"/>
                              <w:rPr>
                                <w:rFonts w:ascii="Times New Roman" w:eastAsia="SimSun" w:hAnsi="Times New Roman" w:cs="Times New Roman"/>
                                <w:szCs w:val="20"/>
                                <w:lang w:eastAsia="zh-CN"/>
                              </w:rPr>
                            </w:pPr>
                            <w:r w:rsidRPr="00EC47A4">
                              <w:rPr>
                                <w:rFonts w:ascii="Times New Roman" w:eastAsia="SimSun" w:hAnsi="Times New Roman" w:cs="Times New Roman"/>
                                <w:szCs w:val="20"/>
                                <w:lang w:eastAsia="zh-CN"/>
                              </w:rPr>
                              <w:t>Study and if necessary specify following power domain enhancements</w:t>
                            </w:r>
                          </w:p>
                          <w:p w14:paraId="4F05A23E" w14:textId="77777777" w:rsidR="00EC47A4"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realize </w:t>
                            </w:r>
                            <w:r w:rsidRPr="00EC47A4">
                              <w:rPr>
                                <w:rFonts w:ascii="Times New Roman" w:eastAsia="SimSun" w:hAnsi="Times New Roman" w:cs="Times New Roman" w:hint="eastAsia"/>
                                <w:iCs/>
                                <w:szCs w:val="20"/>
                                <w:lang w:eastAsia="zh-CN"/>
                              </w:rPr>
                              <w:t>i</w:t>
                            </w:r>
                            <w:r w:rsidRPr="00EC47A4">
                              <w:rPr>
                                <w:rFonts w:ascii="Times New Roman" w:eastAsia="Yu Mincho" w:hAnsi="Times New Roman" w:cs="Times New Roman"/>
                                <w:iCs/>
                                <w:szCs w:val="20"/>
                                <w:lang w:eastAsia="en-GB"/>
                              </w:rPr>
                              <w:t xml:space="preserve">ncreasing UE power high limit for CA and DC based on Rel-17 RAN4 work on “Increasing UE power high limit for CA and DC”, </w:t>
                            </w:r>
                            <w:r w:rsidRPr="00EC47A4">
                              <w:rPr>
                                <w:rFonts w:ascii="Times New Roman" w:eastAsia="SimSun" w:hAnsi="Times New Roman" w:cs="Times New Roman" w:hint="eastAsia"/>
                                <w:iCs/>
                                <w:szCs w:val="20"/>
                                <w:lang w:eastAsia="zh-CN"/>
                              </w:rPr>
                              <w:t xml:space="preserve">in compliance with </w:t>
                            </w:r>
                            <w:r w:rsidRPr="00EC47A4">
                              <w:rPr>
                                <w:rFonts w:ascii="Times New Roman" w:eastAsia="Yu Mincho" w:hAnsi="Times New Roman" w:cs="Times New Roman"/>
                                <w:iCs/>
                                <w:szCs w:val="20"/>
                                <w:lang w:eastAsia="en-GB"/>
                              </w:rPr>
                              <w:t>relevant regulations (RAN4, RAN1)</w:t>
                            </w:r>
                          </w:p>
                          <w:p w14:paraId="3E625569" w14:textId="1AB898BE" w:rsidR="00A37811"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reduce MPR/PAR, including </w:t>
                            </w:r>
                            <w:r w:rsidRPr="00EC47A4">
                              <w:rPr>
                                <w:rFonts w:ascii="Times New Roman" w:eastAsia="SimSun" w:hAnsi="Times New Roman" w:cs="Times New Roman" w:hint="eastAsia"/>
                                <w:iCs/>
                                <w:szCs w:val="20"/>
                                <w:lang w:eastAsia="zh-CN"/>
                              </w:rPr>
                              <w:t xml:space="preserve">frequency domain </w:t>
                            </w:r>
                            <w:r w:rsidRPr="00EC47A4">
                              <w:rPr>
                                <w:rFonts w:ascii="Times New Roman" w:eastAsia="Yu Mincho" w:hAnsi="Times New Roman" w:cs="Times New Roman"/>
                                <w:iCs/>
                                <w:szCs w:val="20"/>
                                <w:lang w:eastAsia="en-GB"/>
                              </w:rPr>
                              <w:t>spectrum shaping</w:t>
                            </w:r>
                            <w:r w:rsidRPr="00EC47A4">
                              <w:rPr>
                                <w:rFonts w:ascii="Times New Roman" w:eastAsia="Yu Mincho" w:hAnsi="Times New Roman" w:cs="Times New Roman"/>
                                <w:szCs w:val="20"/>
                                <w:lang w:val="en-GB" w:eastAsia="en-GB"/>
                              </w:rPr>
                              <w:t xml:space="preserve"> </w:t>
                            </w:r>
                            <w:r w:rsidRPr="00EC47A4">
                              <w:rPr>
                                <w:rFonts w:ascii="Times New Roman" w:eastAsia="Yu Mincho" w:hAnsi="Times New Roman" w:cs="Times New Roman"/>
                                <w:iCs/>
                                <w:szCs w:val="20"/>
                                <w:lang w:eastAsia="en-GB"/>
                              </w:rPr>
                              <w:t>with and without spectrum extension for DFT-S-OFDM and tone reservation (RAN4,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" fillcolor="white [3201]" strokeweight=".5pt">
                <v:textbox style="mso-fit-shape-to-text:t">
                  <w:txbxContent>
                    <w:p w14:paraId="4BCB3D90" w14:textId="77777777" w:rsidR="00EC47A4" w:rsidRPr="00EC47A4" w:rsidRDefault="00EC47A4" w:rsidP="00EC47A4">
                      <w:pPr>
                        <w:numPr>
                          <w:ilvl w:val="0"/>
                          <w:numId w:val="30"/>
                        </w:numPr>
                        <w:overflowPunct w:val="0"/>
                        <w:autoSpaceDE w:val="0"/>
                        <w:autoSpaceDN w:val="0"/>
                        <w:adjustRightInd w:val="0"/>
                        <w:spacing w:after="0" w:line="276" w:lineRule="auto"/>
                        <w:ind w:hanging="357"/>
                        <w:jc w:val="both"/>
                        <w:textAlignment w:val="baseline"/>
                        <w:rPr>
                          <w:rFonts w:ascii="Times New Roman" w:eastAsia="SimSun" w:hAnsi="Times New Roman" w:cs="Times New Roman"/>
                          <w:szCs w:val="20"/>
                          <w:lang w:eastAsia="zh-CN"/>
                        </w:rPr>
                      </w:pPr>
                      <w:r w:rsidRPr="00EC47A4">
                        <w:rPr>
                          <w:rFonts w:ascii="Times New Roman" w:eastAsia="SimSun" w:hAnsi="Times New Roman" w:cs="Times New Roman"/>
                          <w:szCs w:val="20"/>
                          <w:lang w:eastAsia="zh-CN"/>
                        </w:rPr>
                        <w:t>Study and if necessary specify following power domain enhancements</w:t>
                      </w:r>
                    </w:p>
                    <w:p w14:paraId="4F05A23E" w14:textId="77777777" w:rsidR="00EC47A4"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realize </w:t>
                      </w:r>
                      <w:r w:rsidRPr="00EC47A4">
                        <w:rPr>
                          <w:rFonts w:ascii="Times New Roman" w:eastAsia="SimSun" w:hAnsi="Times New Roman" w:cs="Times New Roman" w:hint="eastAsia"/>
                          <w:iCs/>
                          <w:szCs w:val="20"/>
                          <w:lang w:eastAsia="zh-CN"/>
                        </w:rPr>
                        <w:t>i</w:t>
                      </w:r>
                      <w:r w:rsidRPr="00EC47A4">
                        <w:rPr>
                          <w:rFonts w:ascii="Times New Roman" w:eastAsia="Yu Mincho" w:hAnsi="Times New Roman" w:cs="Times New Roman"/>
                          <w:iCs/>
                          <w:szCs w:val="20"/>
                          <w:lang w:eastAsia="en-GB"/>
                        </w:rPr>
                        <w:t xml:space="preserve">ncreasing UE power high limit for CA and DC based on Rel-17 RAN4 work on “Increasing UE power high limit for CA and DC”, </w:t>
                      </w:r>
                      <w:r w:rsidRPr="00EC47A4">
                        <w:rPr>
                          <w:rFonts w:ascii="Times New Roman" w:eastAsia="SimSun" w:hAnsi="Times New Roman" w:cs="Times New Roman" w:hint="eastAsia"/>
                          <w:iCs/>
                          <w:szCs w:val="20"/>
                          <w:lang w:eastAsia="zh-CN"/>
                        </w:rPr>
                        <w:t xml:space="preserve">in compliance with </w:t>
                      </w:r>
                      <w:r w:rsidRPr="00EC47A4">
                        <w:rPr>
                          <w:rFonts w:ascii="Times New Roman" w:eastAsia="Yu Mincho" w:hAnsi="Times New Roman" w:cs="Times New Roman"/>
                          <w:iCs/>
                          <w:szCs w:val="20"/>
                          <w:lang w:eastAsia="en-GB"/>
                        </w:rPr>
                        <w:t>relevant regulations (RAN4, RAN1)</w:t>
                      </w:r>
                    </w:p>
                    <w:p w14:paraId="3E625569" w14:textId="1AB898BE" w:rsidR="00A37811"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reduce MPR/PAR, including </w:t>
                      </w:r>
                      <w:r w:rsidRPr="00EC47A4">
                        <w:rPr>
                          <w:rFonts w:ascii="Times New Roman" w:eastAsia="SimSun" w:hAnsi="Times New Roman" w:cs="Times New Roman" w:hint="eastAsia"/>
                          <w:iCs/>
                          <w:szCs w:val="20"/>
                          <w:lang w:eastAsia="zh-CN"/>
                        </w:rPr>
                        <w:t xml:space="preserve">frequency domain </w:t>
                      </w:r>
                      <w:r w:rsidRPr="00EC47A4">
                        <w:rPr>
                          <w:rFonts w:ascii="Times New Roman" w:eastAsia="Yu Mincho" w:hAnsi="Times New Roman" w:cs="Times New Roman"/>
                          <w:iCs/>
                          <w:szCs w:val="20"/>
                          <w:lang w:eastAsia="en-GB"/>
                        </w:rPr>
                        <w:t>spectrum shaping</w:t>
                      </w:r>
                      <w:r w:rsidRPr="00EC47A4">
                        <w:rPr>
                          <w:rFonts w:ascii="Times New Roman" w:eastAsia="Yu Mincho" w:hAnsi="Times New Roman" w:cs="Times New Roman"/>
                          <w:szCs w:val="20"/>
                          <w:lang w:val="en-GB" w:eastAsia="en-GB"/>
                        </w:rPr>
                        <w:t xml:space="preserve"> </w:t>
                      </w:r>
                      <w:r w:rsidRPr="00EC47A4">
                        <w:rPr>
                          <w:rFonts w:ascii="Times New Roman" w:eastAsia="Yu Mincho" w:hAnsi="Times New Roman" w:cs="Times New Roman"/>
                          <w:iCs/>
                          <w:szCs w:val="20"/>
                          <w:lang w:eastAsia="en-GB"/>
                        </w:rPr>
                        <w:t>with and without spectrum extension for DFT-S-OFDM and tone reservation (RAN4, RAN1)</w:t>
                      </w:r>
                    </w:p>
                  </w:txbxContent>
                </v:textbox>
                <w10:anchorlock/>
              </v:shape>
            </w:pict>
          </mc:Fallback>
        </mc:AlternateContent>
      </w:r>
    </w:p>
    <w:p w14:paraId="275E20CD" w14:textId="0A22FF43" w:rsidR="009E7184" w:rsidRPr="009C415B" w:rsidRDefault="00657AE6" w:rsidP="001D117C">
      <w:pPr>
        <w:rPr>
          <w:color w:val="ED7D31" w:themeColor="accent2"/>
        </w:rPr>
      </w:pPr>
      <w:r w:rsidRPr="009C415B">
        <w:t xml:space="preserve">In this contribution, we </w:t>
      </w:r>
      <w:r w:rsidR="00C94C81">
        <w:t xml:space="preserve">first consider the performance of, and metrics for, evaluation of MPR reduction schemes. </w:t>
      </w:r>
      <w:r w:rsidR="00FC51E4">
        <w:t>R</w:t>
      </w:r>
      <w:r w:rsidR="00C94C81">
        <w:t xml:space="preserve">esults of RF simulations with the impact of BLER accounted for are </w:t>
      </w:r>
      <w:r w:rsidR="002675B6">
        <w:t>shown</w:t>
      </w:r>
      <w:r w:rsidR="00C94C81">
        <w:t xml:space="preserve"> for example transparent schemes study the behavior of MPR reduction and the factors it depends on.  Then results on the relative performance of schemes </w:t>
      </w:r>
      <w:r w:rsidR="00F746AB">
        <w:t>are</w:t>
      </w:r>
      <w:r w:rsidR="00C94C81">
        <w:t xml:space="preserve"> given</w:t>
      </w:r>
      <w:r w:rsidR="00D06AE4">
        <w:t xml:space="preserve">, where the effect of boosting </w:t>
      </w:r>
      <w:r w:rsidR="00962B52">
        <w:t xml:space="preserve">beyond the UE’s power class </w:t>
      </w:r>
      <w:r w:rsidR="00D06AE4">
        <w:t>on performance is considered in depth</w:t>
      </w:r>
      <w:r w:rsidR="00955788">
        <w:t xml:space="preserve">.  The ability of cubic metric and PAPR to quantify MPR reduction gains is next examined.   Finally, </w:t>
      </w:r>
      <w:r w:rsidR="00955788" w:rsidRPr="00955788">
        <w:t xml:space="preserve">RAN1 enhancements </w:t>
      </w:r>
      <w:r w:rsidR="00955788">
        <w:t xml:space="preserve">to provide </w:t>
      </w:r>
      <w:r w:rsidR="00955788" w:rsidRPr="00955788">
        <w:t xml:space="preserve">information to improve scheduling when using higher power CA/DC </w:t>
      </w:r>
      <w:r w:rsidR="00955788">
        <w:t>are briefly considered</w:t>
      </w:r>
      <w:r w:rsidR="00962B52">
        <w:t>, with some simulation results to illustrate the potential of improved network knowledge of the UE’s power class</w:t>
      </w:r>
      <w:r w:rsidR="00955788">
        <w:t>.</w:t>
      </w:r>
      <w:r w:rsidR="003826C2" w:rsidRPr="009C415B">
        <w:t xml:space="preserve"> </w:t>
      </w:r>
    </w:p>
    <w:p w14:paraId="094CDC8D" w14:textId="03C2D08D" w:rsidR="00296E56" w:rsidRDefault="00230D18" w:rsidP="00967715">
      <w:pPr>
        <w:pStyle w:val="Heading1"/>
        <w:rPr>
          <w:lang w:val="en-US"/>
        </w:rPr>
      </w:pPr>
      <w:bookmarkStart w:id="1" w:name="_Ref178064866"/>
      <w:r w:rsidRPr="009C415B">
        <w:rPr>
          <w:lang w:val="en-US"/>
        </w:rPr>
        <w:t>2</w:t>
      </w:r>
      <w:r w:rsidRPr="009C415B">
        <w:rPr>
          <w:lang w:val="en-US"/>
        </w:rPr>
        <w:tab/>
      </w:r>
      <w:r w:rsidR="004000E8" w:rsidRPr="009C415B">
        <w:rPr>
          <w:lang w:val="en-US"/>
        </w:rPr>
        <w:t>Discussion</w:t>
      </w:r>
      <w:bookmarkEnd w:id="1"/>
    </w:p>
    <w:p w14:paraId="74870CA5" w14:textId="0F51BE22" w:rsidR="00121283" w:rsidRDefault="00121283" w:rsidP="008E1733">
      <w:pPr>
        <w:pStyle w:val="Heading2"/>
      </w:pPr>
      <w:r>
        <w:t xml:space="preserve">2.1 </w:t>
      </w:r>
      <w:r w:rsidR="00707D49">
        <w:t>Performance and metrics of MPR reduction schemes</w:t>
      </w:r>
    </w:p>
    <w:p w14:paraId="52EEE2E6" w14:textId="4DF7D14D" w:rsidR="00121283" w:rsidRDefault="00592372" w:rsidP="00121283">
      <w:pPr>
        <w:rPr>
          <w:lang w:val="en-GB" w:eastAsia="ja-JP"/>
        </w:rPr>
      </w:pPr>
      <w:r>
        <w:rPr>
          <w:lang w:val="en-GB" w:eastAsia="ja-JP"/>
        </w:rPr>
        <w:t xml:space="preserve">As discussed in Appendix </w:t>
      </w:r>
      <w:r w:rsidR="00ED7FB8">
        <w:rPr>
          <w:lang w:val="en-GB" w:eastAsia="ja-JP"/>
        </w:rPr>
        <w:t>B</w:t>
      </w:r>
      <w:r>
        <w:rPr>
          <w:lang w:val="en-GB" w:eastAsia="ja-JP"/>
        </w:rPr>
        <w:t xml:space="preserve">, in order to determine the net performance benefit of </w:t>
      </w:r>
      <w:r w:rsidR="00761313">
        <w:rPr>
          <w:lang w:val="en-GB" w:eastAsia="ja-JP"/>
        </w:rPr>
        <w:t>MPR reduction schemes, it is necessary to consider both the effects of non-linearities in RF simulation</w:t>
      </w:r>
      <w:r w:rsidR="00707D49">
        <w:rPr>
          <w:lang w:val="en-GB" w:eastAsia="ja-JP"/>
        </w:rPr>
        <w:t xml:space="preserve"> and of baseband aspects like channel estimation, code rates, and spectrum shaping</w:t>
      </w:r>
      <w:r w:rsidR="00761313">
        <w:rPr>
          <w:lang w:val="en-GB" w:eastAsia="ja-JP"/>
        </w:rPr>
        <w:t>.</w:t>
      </w:r>
      <w:r w:rsidR="00707D49">
        <w:rPr>
          <w:lang w:val="en-GB" w:eastAsia="ja-JP"/>
        </w:rPr>
        <w:t xml:space="preserve">  In the following sections, we consider the performance of both </w:t>
      </w:r>
      <w:r w:rsidR="003411A5">
        <w:rPr>
          <w:lang w:val="en-GB" w:eastAsia="ja-JP"/>
        </w:rPr>
        <w:t>transparent &amp; non-</w:t>
      </w:r>
      <w:r w:rsidR="003411A5" w:rsidRPr="003411A5">
        <w:rPr>
          <w:lang w:val="en-GB" w:eastAsia="ja-JP"/>
        </w:rPr>
        <w:t xml:space="preserve"> </w:t>
      </w:r>
      <w:r w:rsidR="003411A5">
        <w:rPr>
          <w:lang w:val="en-GB" w:eastAsia="ja-JP"/>
        </w:rPr>
        <w:t>transparent schemes</w:t>
      </w:r>
      <w:r w:rsidR="00707D49">
        <w:rPr>
          <w:lang w:val="en-GB" w:eastAsia="ja-JP"/>
        </w:rPr>
        <w:t>, examining both the baseband and RF performance of the schemes, and the relevance of various metrics for evaluating the amount of MPR for the different schemes.</w:t>
      </w:r>
    </w:p>
    <w:p w14:paraId="5AFFAE02" w14:textId="7F1B421A" w:rsidR="00A110EB" w:rsidRDefault="00A110EB" w:rsidP="00A110EB">
      <w:pPr>
        <w:rPr>
          <w:lang w:val="en-GB" w:eastAsia="ja-JP"/>
        </w:rPr>
      </w:pPr>
      <w:r>
        <w:rPr>
          <w:lang w:val="en-GB" w:eastAsia="ja-JP"/>
        </w:rPr>
        <w:t xml:space="preserve">The schemes that are simulated are: frequency domain spectrum shaping with spectrum expansion (FDSS-SE), clipping, </w:t>
      </w:r>
      <w:r w:rsidR="00CC62BD">
        <w:rPr>
          <w:lang w:val="en-GB" w:eastAsia="ja-JP"/>
        </w:rPr>
        <w:t xml:space="preserve">frequency domain spectrum shaping without spectrum expansion (FDSS), </w:t>
      </w:r>
      <w:r w:rsidR="00CC62BD">
        <w:rPr>
          <w:lang w:val="en-GB" w:eastAsia="ja-JP"/>
        </w:rPr>
        <w:t xml:space="preserve">FDSS combined with clipping, </w:t>
      </w:r>
      <w:r>
        <w:rPr>
          <w:lang w:val="en-GB" w:eastAsia="ja-JP"/>
        </w:rPr>
        <w:t xml:space="preserve">and peak cancelation.  The MCSs and number of PRBs in the allocation are selected such that schemes with and without spectrum expansion have the same transport block size.  </w:t>
      </w:r>
      <w:r w:rsidR="002A4FFB">
        <w:rPr>
          <w:lang w:val="en-GB" w:eastAsia="ja-JP"/>
        </w:rPr>
        <w:t xml:space="preserve">The MPR reduction schemes are simulated with the same number of PRBs, which means the spectrum expansion schemes need to use a higher MCS to create room for the expanded PRBs.  </w:t>
      </w:r>
      <w:r>
        <w:rPr>
          <w:lang w:val="en-GB" w:eastAsia="ja-JP"/>
        </w:rPr>
        <w:t>The spectrum expansion cases use 25% spectrum expansion, since this seems to be a commonly used number for these algorithms. Two possible receiver designs are considered for FDSS-</w:t>
      </w:r>
      <w:r w:rsidR="00AF56DE">
        <w:rPr>
          <w:lang w:val="en-GB" w:eastAsia="ja-JP"/>
        </w:rPr>
        <w:t>S</w:t>
      </w:r>
      <w:r>
        <w:rPr>
          <w:lang w:val="en-GB" w:eastAsia="ja-JP"/>
        </w:rPr>
        <w:t xml:space="preserve">E: those that use existing receiver algorithms without considering the PRBs in the spectrally extended region (‘FDSS-SE basic’ curves in the results below) , and those that combine the information in the spectrum extension with the nominal spectrum part (‘FDSS-SE’ in the curves below) The frequency domain shaping schemes are considered with two different shaping filters: a raised root cosine filter, and </w:t>
      </w:r>
      <w:r w:rsidR="00CC62BD">
        <w:rPr>
          <w:lang w:val="en-GB" w:eastAsia="ja-JP"/>
        </w:rPr>
        <w:t>various</w:t>
      </w:r>
      <w:r>
        <w:rPr>
          <w:lang w:val="en-GB" w:eastAsia="ja-JP"/>
        </w:rPr>
        <w:t xml:space="preserve"> </w:t>
      </w:r>
      <w:r w:rsidR="00CC62BD">
        <w:rPr>
          <w:lang w:val="en-GB" w:eastAsia="ja-JP"/>
        </w:rPr>
        <w:t xml:space="preserve">two and three tap time domain </w:t>
      </w:r>
      <w:r>
        <w:rPr>
          <w:lang w:val="en-GB" w:eastAsia="ja-JP"/>
        </w:rPr>
        <w:t>FIR filter</w:t>
      </w:r>
      <w:r w:rsidR="00CC62BD">
        <w:rPr>
          <w:lang w:val="en-GB" w:eastAsia="ja-JP"/>
        </w:rPr>
        <w:t>s</w:t>
      </w:r>
      <w:r>
        <w:rPr>
          <w:lang w:val="en-GB" w:eastAsia="ja-JP"/>
        </w:rPr>
        <w:t xml:space="preserve">.  The </w:t>
      </w:r>
      <w:r>
        <w:rPr>
          <w:lang w:val="en-GB" w:eastAsia="ja-JP"/>
        </w:rPr>
        <w:lastRenderedPageBreak/>
        <w:t xml:space="preserve">clipping and peak cancelation schemes truncate the waveform </w:t>
      </w:r>
      <w:r w:rsidR="001E6EF7">
        <w:rPr>
          <w:lang w:val="en-GB" w:eastAsia="ja-JP"/>
        </w:rPr>
        <w:t xml:space="preserve">1 dB </w:t>
      </w:r>
      <w:r>
        <w:rPr>
          <w:lang w:val="en-GB" w:eastAsia="ja-JP"/>
        </w:rPr>
        <w:t xml:space="preserve">above </w:t>
      </w:r>
      <w:r w:rsidR="001E6EF7">
        <w:rPr>
          <w:lang w:val="en-GB" w:eastAsia="ja-JP"/>
        </w:rPr>
        <w:t>the average power</w:t>
      </w:r>
      <w:r>
        <w:rPr>
          <w:lang w:val="en-GB" w:eastAsia="ja-JP"/>
        </w:rPr>
        <w:t xml:space="preserve">, after analog filtering.  The baseline DFT-S-OFDM waveform without MPR reduction is simulated with both the </w:t>
      </w:r>
      <w:r w:rsidR="00FF2AA6">
        <w:rPr>
          <w:lang w:val="en-GB" w:eastAsia="ja-JP"/>
        </w:rPr>
        <w:t>common</w:t>
      </w:r>
      <w:r>
        <w:rPr>
          <w:lang w:val="en-GB" w:eastAsia="ja-JP"/>
        </w:rPr>
        <w:t xml:space="preserve"> bandwidth</w:t>
      </w:r>
      <w:r w:rsidR="001E6EF7">
        <w:rPr>
          <w:lang w:val="en-GB" w:eastAsia="ja-JP"/>
        </w:rPr>
        <w:t>s</w:t>
      </w:r>
      <w:r>
        <w:rPr>
          <w:lang w:val="en-GB" w:eastAsia="ja-JP"/>
        </w:rPr>
        <w:t xml:space="preserve"> (here 8 </w:t>
      </w:r>
      <w:r w:rsidR="007B03CF">
        <w:rPr>
          <w:lang w:val="en-GB" w:eastAsia="ja-JP"/>
        </w:rPr>
        <w:t xml:space="preserve">or 40 </w:t>
      </w:r>
      <w:r>
        <w:rPr>
          <w:lang w:val="en-GB" w:eastAsia="ja-JP"/>
        </w:rPr>
        <w:t>PRBs)</w:t>
      </w:r>
      <w:r w:rsidR="00FF2AA6">
        <w:rPr>
          <w:lang w:val="en-GB" w:eastAsia="ja-JP"/>
        </w:rPr>
        <w:t xml:space="preserve">.  A smaller </w:t>
      </w:r>
      <w:r>
        <w:rPr>
          <w:lang w:val="en-GB" w:eastAsia="ja-JP"/>
        </w:rPr>
        <w:t xml:space="preserve">bandwidth (6 </w:t>
      </w:r>
      <w:r w:rsidR="007B03CF">
        <w:rPr>
          <w:lang w:val="en-GB" w:eastAsia="ja-JP"/>
        </w:rPr>
        <w:t xml:space="preserve">or 30 </w:t>
      </w:r>
      <w:r>
        <w:rPr>
          <w:lang w:val="en-GB" w:eastAsia="ja-JP"/>
        </w:rPr>
        <w:t>PRBs)</w:t>
      </w:r>
      <w:r w:rsidR="00FF2AA6">
        <w:rPr>
          <w:lang w:val="en-GB" w:eastAsia="ja-JP"/>
        </w:rPr>
        <w:t xml:space="preserve"> with an increased MCS </w:t>
      </w:r>
      <w:r w:rsidR="00305D0A">
        <w:rPr>
          <w:lang w:val="en-GB" w:eastAsia="ja-JP"/>
        </w:rPr>
        <w:t xml:space="preserve">(and the same TB size as the common bandwidth case) </w:t>
      </w:r>
      <w:r w:rsidR="00FF2AA6">
        <w:rPr>
          <w:lang w:val="en-GB" w:eastAsia="ja-JP"/>
        </w:rPr>
        <w:t>is also provided for reference to isolate the impact of coding rate from other effects.</w:t>
      </w:r>
    </w:p>
    <w:p w14:paraId="20550940" w14:textId="1FDD8EC3" w:rsidR="0049269A" w:rsidRDefault="001E6EF7" w:rsidP="00026A3A">
      <w:pPr>
        <w:pStyle w:val="BodyText"/>
        <w:rPr>
          <w:lang w:val="en-GB"/>
        </w:rPr>
      </w:pPr>
      <w:r>
        <w:rPr>
          <w:lang w:val="en-GB"/>
        </w:rPr>
        <w:t xml:space="preserve">One key aspect </w:t>
      </w:r>
      <w:r w:rsidR="00D977B1">
        <w:rPr>
          <w:lang w:val="en-GB"/>
        </w:rPr>
        <w:t xml:space="preserve">for performance evaluations </w:t>
      </w:r>
      <w:r>
        <w:rPr>
          <w:lang w:val="en-GB"/>
        </w:rPr>
        <w:t xml:space="preserve">is where to set the maximum power of the PA, as this sets an upper bound on the amount of MPR reduction.  </w:t>
      </w:r>
      <w:r w:rsidR="0049269A">
        <w:rPr>
          <w:lang w:val="en-GB"/>
        </w:rPr>
        <w:t xml:space="preserve">A zero dB MPR is where the UE transmits at its rated power for the power class.  It can be possible to transmit with negative MPR, but because such ‘boosted’ transmissions are above the rated power of the UE, their feasibility requires careful consideration.  This issue is discussed in more detail in our companion paper in RAN4 </w:t>
      </w:r>
      <w:r w:rsidR="001F7E93">
        <w:rPr>
          <w:lang w:val="en-GB"/>
        </w:rPr>
        <w:fldChar w:fldCharType="begin"/>
      </w:r>
      <w:r w:rsidR="001F7E93">
        <w:rPr>
          <w:lang w:val="en-GB"/>
        </w:rPr>
        <w:instrText xml:space="preserve"> REF _Ref127532452 \n \h </w:instrText>
      </w:r>
      <w:r w:rsidR="001F7E93">
        <w:rPr>
          <w:lang w:val="en-GB"/>
        </w:rPr>
      </w:r>
      <w:r w:rsidR="001F7E93">
        <w:rPr>
          <w:lang w:val="en-GB"/>
        </w:rPr>
        <w:fldChar w:fldCharType="separate"/>
      </w:r>
      <w:r w:rsidR="001D117C">
        <w:rPr>
          <w:lang w:val="en-GB"/>
        </w:rPr>
        <w:t>[8]</w:t>
      </w:r>
      <w:r w:rsidR="001F7E93">
        <w:rPr>
          <w:lang w:val="en-GB"/>
        </w:rPr>
        <w:fldChar w:fldCharType="end"/>
      </w:r>
      <w:r w:rsidR="0049269A">
        <w:rPr>
          <w:lang w:val="en-GB"/>
        </w:rPr>
        <w:t xml:space="preserve">.  While we present results in the following section on the performance of schemes both with and without boosting, whether such boosting is feasible </w:t>
      </w:r>
      <w:r w:rsidR="00D977B1">
        <w:rPr>
          <w:lang w:val="en-GB"/>
        </w:rPr>
        <w:t xml:space="preserve">for the Rel-18 work on MPR reduction </w:t>
      </w:r>
      <w:r w:rsidR="0049269A">
        <w:rPr>
          <w:lang w:val="en-GB"/>
        </w:rPr>
        <w:t>should be decided in RAN4.</w:t>
      </w:r>
    </w:p>
    <w:p w14:paraId="17BD3D8D" w14:textId="77A68427" w:rsidR="00A110EB" w:rsidRPr="0049269A" w:rsidRDefault="0049269A" w:rsidP="001D117C">
      <w:pPr>
        <w:pStyle w:val="Proposal"/>
        <w:rPr>
          <w:lang w:val="en-GB" w:eastAsia="ja-JP"/>
        </w:rPr>
      </w:pPr>
      <w:bookmarkStart w:id="2" w:name="_Toc127543551"/>
      <w:r w:rsidRPr="0049269A">
        <w:rPr>
          <w:lang w:val="en-GB"/>
        </w:rPr>
        <w:t>Ask RAN4 to conclude on whether boosted operation where the UE transmits with negative MPR or above its power class can be feasible in the context of Rel-18 MPR/PAR reduction</w:t>
      </w:r>
      <w:bookmarkEnd w:id="2"/>
    </w:p>
    <w:p w14:paraId="22D03F56" w14:textId="0B0FAFEC" w:rsidR="003D686B" w:rsidRDefault="003D686B" w:rsidP="008E1733">
      <w:pPr>
        <w:pStyle w:val="Heading3"/>
      </w:pPr>
      <w:r>
        <w:t>2.1.2 Transparent schemes:</w:t>
      </w:r>
    </w:p>
    <w:p w14:paraId="30D5280C" w14:textId="651B46FD" w:rsidR="007C0DAB" w:rsidRDefault="00570ADD" w:rsidP="00121283">
      <w:pPr>
        <w:rPr>
          <w:lang w:val="en-GB" w:eastAsia="ja-JP"/>
        </w:rPr>
      </w:pPr>
      <w:r>
        <w:rPr>
          <w:lang w:val="en-GB" w:eastAsia="ja-JP"/>
        </w:rPr>
        <w:t xml:space="preserve">We first show some initial results for </w:t>
      </w:r>
      <w:r w:rsidR="00B26A8F">
        <w:rPr>
          <w:lang w:val="en-GB" w:eastAsia="ja-JP"/>
        </w:rPr>
        <w:t xml:space="preserve">a baseline scheme of </w:t>
      </w:r>
      <w:r w:rsidR="00F1123C">
        <w:rPr>
          <w:lang w:val="en-GB" w:eastAsia="ja-JP"/>
        </w:rPr>
        <w:t>clipping (</w:t>
      </w:r>
      <w:r w:rsidR="001873F9">
        <w:rPr>
          <w:lang w:val="en-GB" w:eastAsia="ja-JP"/>
        </w:rPr>
        <w:t>without spectral shaping</w:t>
      </w:r>
      <w:r w:rsidR="00F1123C">
        <w:rPr>
          <w:lang w:val="en-GB" w:eastAsia="ja-JP"/>
        </w:rPr>
        <w:t>)</w:t>
      </w:r>
      <w:r w:rsidR="001873F9">
        <w:rPr>
          <w:lang w:val="en-GB" w:eastAsia="ja-JP"/>
        </w:rPr>
        <w:t xml:space="preserve"> </w:t>
      </w:r>
      <w:r>
        <w:rPr>
          <w:lang w:val="en-GB" w:eastAsia="ja-JP"/>
        </w:rPr>
        <w:t xml:space="preserve">as an example of a transparent scheme, and to illustrate general patterns for MPR. The methodology described </w:t>
      </w:r>
      <w:r w:rsidR="00D34DD7">
        <w:rPr>
          <w:lang w:val="en-GB" w:eastAsia="ja-JP"/>
        </w:rPr>
        <w:t xml:space="preserve">in Appendix B </w:t>
      </w:r>
      <w:r>
        <w:rPr>
          <w:lang w:val="en-GB" w:eastAsia="ja-JP"/>
        </w:rPr>
        <w:t xml:space="preserve">with RF simulations </w:t>
      </w:r>
      <w:r w:rsidR="00D34DD7">
        <w:rPr>
          <w:lang w:val="en-GB" w:eastAsia="ja-JP"/>
        </w:rPr>
        <w:t xml:space="preserve">and link </w:t>
      </w:r>
      <w:r>
        <w:rPr>
          <w:lang w:val="en-GB" w:eastAsia="ja-JP"/>
        </w:rPr>
        <w:t>is used</w:t>
      </w:r>
      <w:r w:rsidR="004362C3">
        <w:rPr>
          <w:lang w:val="en-GB" w:eastAsia="ja-JP"/>
        </w:rPr>
        <w:t xml:space="preserve">, and further simulation assumptions can be found in </w:t>
      </w:r>
      <w:r w:rsidR="004362C3">
        <w:rPr>
          <w:lang w:val="en-GB" w:eastAsia="ja-JP"/>
        </w:rPr>
        <w:fldChar w:fldCharType="begin"/>
      </w:r>
      <w:r w:rsidR="004362C3">
        <w:rPr>
          <w:lang w:val="en-GB" w:eastAsia="ja-JP"/>
        </w:rPr>
        <w:instrText xml:space="preserve"> REF _Ref118675173 \h </w:instrText>
      </w:r>
      <w:r w:rsidR="004362C3">
        <w:rPr>
          <w:lang w:val="en-GB" w:eastAsia="ja-JP"/>
        </w:rPr>
      </w:r>
      <w:r w:rsidR="004362C3">
        <w:rPr>
          <w:lang w:val="en-GB" w:eastAsia="ja-JP"/>
        </w:rPr>
        <w:fldChar w:fldCharType="separate"/>
      </w:r>
      <w:r w:rsidR="001D117C">
        <w:t xml:space="preserve">Table </w:t>
      </w:r>
      <w:r w:rsidR="001D117C">
        <w:rPr>
          <w:noProof/>
        </w:rPr>
        <w:t>1</w:t>
      </w:r>
      <w:r w:rsidR="004362C3">
        <w:rPr>
          <w:lang w:val="en-GB" w:eastAsia="ja-JP"/>
        </w:rPr>
        <w:fldChar w:fldCharType="end"/>
      </w:r>
      <w:r w:rsidR="004362C3">
        <w:rPr>
          <w:lang w:val="en-GB" w:eastAsia="ja-JP"/>
        </w:rPr>
        <w:t xml:space="preserve"> of Appendix A</w:t>
      </w:r>
      <w:r>
        <w:rPr>
          <w:lang w:val="en-GB" w:eastAsia="ja-JP"/>
        </w:rPr>
        <w:t xml:space="preserve">. </w:t>
      </w:r>
      <w:r w:rsidR="004A67A1">
        <w:rPr>
          <w:lang w:val="en-GB" w:eastAsia="ja-JP"/>
        </w:rPr>
        <w:t xml:space="preserve">The net gain of the clipping scheme, including the impact of clipping on the </w:t>
      </w:r>
      <w:r w:rsidR="007C0DAB">
        <w:rPr>
          <w:lang w:val="en-GB" w:eastAsia="ja-JP"/>
        </w:rPr>
        <w:t>required SNR to reach the target BLER</w:t>
      </w:r>
      <w:r w:rsidR="008C0C00">
        <w:rPr>
          <w:lang w:val="en-GB" w:eastAsia="ja-JP"/>
        </w:rPr>
        <w:t xml:space="preserve"> </w:t>
      </w:r>
      <w:r w:rsidR="004A67A1">
        <w:rPr>
          <w:lang w:val="en-GB" w:eastAsia="ja-JP"/>
        </w:rPr>
        <w:t>is shown</w:t>
      </w:r>
      <w:r w:rsidR="00D34DD7">
        <w:rPr>
          <w:lang w:val="en-GB" w:eastAsia="ja-JP"/>
        </w:rPr>
        <w:t xml:space="preserve">. </w:t>
      </w:r>
      <w:r w:rsidR="00666E58">
        <w:rPr>
          <w:lang w:val="en-GB" w:eastAsia="ja-JP"/>
        </w:rPr>
        <w:t xml:space="preserve">The increased code rates required for spectrum extension schemes can substantially increase their required SNR, and reduce their net benefit. Results for BLER vs. SNR for various schemes can be found in </w:t>
      </w:r>
      <w:r w:rsidR="00BD2A1F">
        <w:rPr>
          <w:lang w:val="en-GB" w:eastAsia="ja-JP"/>
        </w:rPr>
        <w:t>our</w:t>
      </w:r>
      <w:r w:rsidR="00666E58">
        <w:rPr>
          <w:lang w:val="en-GB" w:eastAsia="ja-JP"/>
        </w:rPr>
        <w:t xml:space="preserve"> prior contribution</w:t>
      </w:r>
      <w:r w:rsidR="00BD2A1F">
        <w:rPr>
          <w:lang w:val="en-GB" w:eastAsia="ja-JP"/>
        </w:rPr>
        <w:t xml:space="preserve"> </w:t>
      </w:r>
      <w:r w:rsidR="00BD2A1F">
        <w:rPr>
          <w:lang w:val="en-GB" w:eastAsia="ja-JP"/>
        </w:rPr>
        <w:fldChar w:fldCharType="begin"/>
      </w:r>
      <w:r w:rsidR="00BD2A1F">
        <w:rPr>
          <w:lang w:val="en-GB" w:eastAsia="ja-JP"/>
        </w:rPr>
        <w:instrText xml:space="preserve"> REF _Ref127536493 \n \h </w:instrText>
      </w:r>
      <w:r w:rsidR="00BD2A1F">
        <w:rPr>
          <w:lang w:val="en-GB" w:eastAsia="ja-JP"/>
        </w:rPr>
      </w:r>
      <w:r w:rsidR="00BD2A1F">
        <w:rPr>
          <w:lang w:val="en-GB" w:eastAsia="ja-JP"/>
        </w:rPr>
        <w:fldChar w:fldCharType="separate"/>
      </w:r>
      <w:r w:rsidR="001D117C">
        <w:rPr>
          <w:lang w:val="en-GB" w:eastAsia="ja-JP"/>
        </w:rPr>
        <w:t>[9]</w:t>
      </w:r>
      <w:r w:rsidR="00BD2A1F">
        <w:rPr>
          <w:lang w:val="en-GB" w:eastAsia="ja-JP"/>
        </w:rPr>
        <w:fldChar w:fldCharType="end"/>
      </w:r>
      <w:r w:rsidR="00BD2A1F">
        <w:rPr>
          <w:lang w:val="en-GB" w:eastAsia="ja-JP"/>
        </w:rPr>
        <w:t>.</w:t>
      </w:r>
      <w:r w:rsidR="00666E58">
        <w:rPr>
          <w:lang w:val="en-GB" w:eastAsia="ja-JP"/>
        </w:rPr>
        <w:t xml:space="preserve">  </w:t>
      </w:r>
    </w:p>
    <w:p w14:paraId="5657576D" w14:textId="0AF98E61" w:rsidR="00B24F20" w:rsidRDefault="00F1123C" w:rsidP="00121283">
      <w:pPr>
        <w:rPr>
          <w:lang w:val="en-GB" w:eastAsia="ja-JP"/>
        </w:rPr>
      </w:pPr>
      <w:r>
        <w:rPr>
          <w:lang w:val="en-GB" w:eastAsia="ja-JP"/>
        </w:rPr>
        <w:t>R</w:t>
      </w:r>
      <w:r w:rsidR="003411A5">
        <w:rPr>
          <w:lang w:val="en-GB" w:eastAsia="ja-JP"/>
        </w:rPr>
        <w:t xml:space="preserve">esults for FR1 </w:t>
      </w:r>
      <w:r w:rsidR="00570ADD">
        <w:rPr>
          <w:lang w:val="en-GB" w:eastAsia="ja-JP"/>
        </w:rPr>
        <w:t xml:space="preserve">with </w:t>
      </w:r>
      <w:r w:rsidR="004A67A1">
        <w:rPr>
          <w:lang w:val="en-GB" w:eastAsia="ja-JP"/>
        </w:rPr>
        <w:t>rate 0.</w:t>
      </w:r>
      <w:r w:rsidR="00DF694A">
        <w:rPr>
          <w:lang w:val="en-GB" w:eastAsia="ja-JP"/>
        </w:rPr>
        <w:t>1</w:t>
      </w:r>
      <w:r w:rsidR="004A67A1">
        <w:rPr>
          <w:lang w:val="en-GB" w:eastAsia="ja-JP"/>
        </w:rPr>
        <w:t xml:space="preserve"> </w:t>
      </w:r>
      <w:r w:rsidR="00570ADD">
        <w:rPr>
          <w:lang w:val="en-GB" w:eastAsia="ja-JP"/>
        </w:rPr>
        <w:t xml:space="preserve">QPSK modulation and DFT-S-OFDM </w:t>
      </w:r>
      <w:r w:rsidR="004A67A1">
        <w:rPr>
          <w:lang w:val="en-GB" w:eastAsia="ja-JP"/>
        </w:rPr>
        <w:t xml:space="preserve">with 20 MHz bandwidth and at 700 MHz carrier frequency </w:t>
      </w:r>
      <w:r w:rsidR="00570ADD">
        <w:rPr>
          <w:lang w:val="en-GB" w:eastAsia="ja-JP"/>
        </w:rPr>
        <w:t xml:space="preserve">are </w:t>
      </w:r>
      <w:r w:rsidR="00570ADD" w:rsidRPr="00EC0523">
        <w:rPr>
          <w:lang w:val="en-GB" w:eastAsia="ja-JP"/>
        </w:rPr>
        <w:t xml:space="preserve">given </w:t>
      </w:r>
      <w:r w:rsidR="00BB0888" w:rsidRPr="00EC0523">
        <w:rPr>
          <w:lang w:val="en-GB" w:eastAsia="ja-JP"/>
        </w:rPr>
        <w:t xml:space="preserve">in </w:t>
      </w:r>
      <w:r w:rsidR="00BB0888" w:rsidRPr="00EC0523">
        <w:rPr>
          <w:lang w:val="en-GB" w:eastAsia="ja-JP"/>
        </w:rPr>
        <w:fldChar w:fldCharType="begin"/>
      </w:r>
      <w:r w:rsidR="00BB0888" w:rsidRPr="00EC0523">
        <w:rPr>
          <w:lang w:val="en-GB" w:eastAsia="ja-JP"/>
        </w:rPr>
        <w:instrText xml:space="preserve"> REF _Ref118296130 \h </w:instrText>
      </w:r>
      <w:r w:rsidR="00BB0888" w:rsidRPr="00EC0523">
        <w:rPr>
          <w:lang w:val="en-GB" w:eastAsia="ja-JP"/>
        </w:rPr>
      </w:r>
      <w:r w:rsidR="00EC0523" w:rsidRPr="001D117C">
        <w:rPr>
          <w:lang w:val="en-GB" w:eastAsia="ja-JP"/>
        </w:rPr>
        <w:instrText xml:space="preserve"> \* MERGEFORMAT </w:instrText>
      </w:r>
      <w:r w:rsidR="00BB0888" w:rsidRPr="00EC0523">
        <w:rPr>
          <w:lang w:val="en-GB" w:eastAsia="ja-JP"/>
        </w:rPr>
        <w:fldChar w:fldCharType="separate"/>
      </w:r>
      <w:r w:rsidR="001D117C" w:rsidRPr="001D117C">
        <w:t xml:space="preserve">Figure </w:t>
      </w:r>
      <w:r w:rsidR="001D117C" w:rsidRPr="001D117C">
        <w:rPr>
          <w:noProof/>
        </w:rPr>
        <w:t>1</w:t>
      </w:r>
      <w:r w:rsidR="00BB0888" w:rsidRPr="00EC0523">
        <w:rPr>
          <w:lang w:val="en-GB" w:eastAsia="ja-JP"/>
        </w:rPr>
        <w:fldChar w:fldCharType="end"/>
      </w:r>
      <w:r w:rsidR="00BB0888" w:rsidRPr="00EC0523">
        <w:rPr>
          <w:lang w:val="en-GB" w:eastAsia="ja-JP"/>
        </w:rPr>
        <w:t xml:space="preserve"> </w:t>
      </w:r>
      <w:r w:rsidR="00570ADD" w:rsidRPr="00EC0523">
        <w:rPr>
          <w:lang w:val="en-GB" w:eastAsia="ja-JP"/>
        </w:rPr>
        <w:t>as a function</w:t>
      </w:r>
      <w:r w:rsidR="00570ADD">
        <w:rPr>
          <w:lang w:val="en-GB" w:eastAsia="ja-JP"/>
        </w:rPr>
        <w:t xml:space="preserve"> of the number of PRBs in the allocation and the starting PRB of the allocation.  </w:t>
      </w:r>
      <w:r w:rsidR="0064102A">
        <w:rPr>
          <w:lang w:val="en-GB" w:eastAsia="ja-JP"/>
        </w:rPr>
        <w:t xml:space="preserve">The top and bottom plots are for where boosting is not and is used, respectively. </w:t>
      </w:r>
      <w:r w:rsidR="00570ADD">
        <w:rPr>
          <w:lang w:val="en-GB" w:eastAsia="ja-JP"/>
        </w:rPr>
        <w:t xml:space="preserve">It can be seen that there are </w:t>
      </w:r>
      <w:r w:rsidR="003411A5">
        <w:rPr>
          <w:lang w:val="en-GB" w:eastAsia="ja-JP"/>
        </w:rPr>
        <w:t xml:space="preserve">modest </w:t>
      </w:r>
      <w:r w:rsidR="0064102A">
        <w:rPr>
          <w:lang w:val="en-GB" w:eastAsia="ja-JP"/>
        </w:rPr>
        <w:t xml:space="preserve">maximum </w:t>
      </w:r>
      <w:r w:rsidR="003411A5">
        <w:rPr>
          <w:lang w:val="en-GB" w:eastAsia="ja-JP"/>
        </w:rPr>
        <w:t>gain</w:t>
      </w:r>
      <w:r w:rsidR="00570ADD">
        <w:rPr>
          <w:lang w:val="en-GB" w:eastAsia="ja-JP"/>
        </w:rPr>
        <w:t>s</w:t>
      </w:r>
      <w:r w:rsidR="003411A5">
        <w:rPr>
          <w:lang w:val="en-GB" w:eastAsia="ja-JP"/>
        </w:rPr>
        <w:t xml:space="preserve"> </w:t>
      </w:r>
      <w:r w:rsidR="00B74FF4">
        <w:rPr>
          <w:lang w:val="en-GB" w:eastAsia="ja-JP"/>
        </w:rPr>
        <w:t xml:space="preserve">of </w:t>
      </w:r>
      <w:r w:rsidR="006A6CE9">
        <w:rPr>
          <w:lang w:val="en-GB" w:eastAsia="ja-JP"/>
        </w:rPr>
        <w:t xml:space="preserve">nearly </w:t>
      </w:r>
      <w:r w:rsidR="00D34DD7">
        <w:rPr>
          <w:lang w:val="en-GB" w:eastAsia="ja-JP"/>
        </w:rPr>
        <w:t>0.75</w:t>
      </w:r>
      <w:r w:rsidR="00B74FF4">
        <w:rPr>
          <w:lang w:val="en-GB" w:eastAsia="ja-JP"/>
        </w:rPr>
        <w:t xml:space="preserve"> dB</w:t>
      </w:r>
      <w:r>
        <w:rPr>
          <w:lang w:val="en-GB" w:eastAsia="ja-JP"/>
        </w:rPr>
        <w:t xml:space="preserve"> when boosting is </w:t>
      </w:r>
      <w:r w:rsidR="0064102A">
        <w:rPr>
          <w:lang w:val="en-GB" w:eastAsia="ja-JP"/>
        </w:rPr>
        <w:t xml:space="preserve">used, and </w:t>
      </w:r>
      <w:r w:rsidR="0064102A">
        <w:rPr>
          <w:lang w:val="en-GB" w:eastAsia="ja-JP"/>
        </w:rPr>
        <w:t xml:space="preserve">or 1.0 dB </w:t>
      </w:r>
      <w:r w:rsidR="0064102A">
        <w:rPr>
          <w:lang w:val="en-GB" w:eastAsia="ja-JP"/>
        </w:rPr>
        <w:t xml:space="preserve">when boosting is </w:t>
      </w:r>
      <w:r>
        <w:rPr>
          <w:lang w:val="en-GB" w:eastAsia="ja-JP"/>
        </w:rPr>
        <w:t>not used</w:t>
      </w:r>
      <w:r w:rsidR="0064102A">
        <w:rPr>
          <w:lang w:val="en-GB" w:eastAsia="ja-JP"/>
        </w:rPr>
        <w:t xml:space="preserve">. The amount of gains vary substantially according to the allocation, and the largest gains are only found for </w:t>
      </w:r>
      <w:r w:rsidR="00B74FF4">
        <w:rPr>
          <w:lang w:val="en-GB" w:eastAsia="ja-JP"/>
        </w:rPr>
        <w:t>specific allocations</w:t>
      </w:r>
      <w:r w:rsidR="003411A5">
        <w:rPr>
          <w:lang w:val="en-GB" w:eastAsia="ja-JP"/>
        </w:rPr>
        <w:t>.</w:t>
      </w:r>
      <w:r w:rsidR="00B26A8F">
        <w:rPr>
          <w:lang w:val="en-GB" w:eastAsia="ja-JP"/>
        </w:rPr>
        <w:t xml:space="preserve">  </w:t>
      </w:r>
    </w:p>
    <w:p w14:paraId="1522D443" w14:textId="50E71487" w:rsidR="003411A5" w:rsidRDefault="004A67A1" w:rsidP="00121283">
      <w:pPr>
        <w:rPr>
          <w:lang w:val="en-GB" w:eastAsia="ja-JP"/>
        </w:rPr>
      </w:pPr>
      <w:r>
        <w:rPr>
          <w:lang w:val="en-GB" w:eastAsia="ja-JP"/>
        </w:rPr>
        <w:t>The behavior for the boosted and non-boosted cases is also somewhat different. For the non-boosted case, the o</w:t>
      </w:r>
      <w:r w:rsidR="00B74FF4">
        <w:rPr>
          <w:lang w:val="en-GB" w:eastAsia="ja-JP"/>
        </w:rPr>
        <w:t xml:space="preserve">uter and edge allocations have higher gains that </w:t>
      </w:r>
      <w:r w:rsidR="00E61AA5">
        <w:rPr>
          <w:lang w:val="en-GB" w:eastAsia="ja-JP"/>
        </w:rPr>
        <w:t>tend to be larger toward the band edges</w:t>
      </w:r>
      <w:r>
        <w:rPr>
          <w:lang w:val="en-GB" w:eastAsia="ja-JP"/>
        </w:rPr>
        <w:t>, and these</w:t>
      </w:r>
      <w:r w:rsidR="00E61AA5">
        <w:rPr>
          <w:lang w:val="en-GB" w:eastAsia="ja-JP"/>
        </w:rPr>
        <w:t xml:space="preserve"> can often </w:t>
      </w:r>
      <w:r w:rsidR="00B74FF4">
        <w:rPr>
          <w:lang w:val="en-GB" w:eastAsia="ja-JP"/>
        </w:rPr>
        <w:t xml:space="preserve">be larger for larger </w:t>
      </w:r>
      <w:r w:rsidR="00B74FF4" w:rsidRPr="00B74FF4">
        <w:rPr>
          <w:lang w:val="en-GB" w:eastAsia="ja-JP"/>
        </w:rPr>
        <w:t>bandwidth</w:t>
      </w:r>
      <w:r w:rsidR="00B74FF4">
        <w:rPr>
          <w:lang w:val="en-GB" w:eastAsia="ja-JP"/>
        </w:rPr>
        <w:t>.</w:t>
      </w:r>
      <w:r>
        <w:rPr>
          <w:lang w:val="en-GB" w:eastAsia="ja-JP"/>
        </w:rPr>
        <w:t xml:space="preserve"> For the boosted case, some of the larger gains are toward the center of the band. </w:t>
      </w:r>
    </w:p>
    <w:p w14:paraId="7B964C2F" w14:textId="18EC85EB" w:rsidR="00F1123C" w:rsidRDefault="00F1123C" w:rsidP="00026A3A">
      <w:pPr>
        <w:jc w:val="center"/>
        <w:rPr>
          <w:lang w:val="en-GB" w:eastAsia="ja-JP"/>
        </w:rPr>
      </w:pPr>
      <w:r w:rsidRPr="00F1123C">
        <w:rPr>
          <w:noProof/>
          <w:lang w:val="en-GB" w:eastAsia="ja-JP"/>
        </w:rPr>
        <w:drawing>
          <wp:inline distT="0" distB="0" distL="0" distR="0" wp14:anchorId="1FFFEC7A" wp14:editId="71ED0636">
            <wp:extent cx="3910985" cy="31472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2929" cy="3156817"/>
                    </a:xfrm>
                    <a:prstGeom prst="rect">
                      <a:avLst/>
                    </a:prstGeom>
                    <a:noFill/>
                    <a:ln>
                      <a:noFill/>
                    </a:ln>
                  </pic:spPr>
                </pic:pic>
              </a:graphicData>
            </a:graphic>
          </wp:inline>
        </w:drawing>
      </w:r>
    </w:p>
    <w:p w14:paraId="35EC3E62" w14:textId="7192EFA6" w:rsidR="000E3846" w:rsidRDefault="00F1123C" w:rsidP="001D117C">
      <w:pPr>
        <w:jc w:val="center"/>
        <w:rPr>
          <w:lang w:val="en-GB" w:eastAsia="ja-JP"/>
        </w:rPr>
      </w:pPr>
      <w:r w:rsidRPr="00F1123C">
        <w:rPr>
          <w:noProof/>
          <w:lang w:val="en-GB" w:eastAsia="ja-JP"/>
        </w:rPr>
        <w:drawing>
          <wp:inline distT="0" distB="0" distL="0" distR="0" wp14:anchorId="781E5469" wp14:editId="1C3E7CFD">
            <wp:extent cx="4007902" cy="30389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2333" cy="3042273"/>
                    </a:xfrm>
                    <a:prstGeom prst="rect">
                      <a:avLst/>
                    </a:prstGeom>
                    <a:noFill/>
                    <a:ln>
                      <a:noFill/>
                    </a:ln>
                  </pic:spPr>
                </pic:pic>
              </a:graphicData>
            </a:graphic>
          </wp:inline>
        </w:drawing>
      </w:r>
    </w:p>
    <w:p w14:paraId="44EF747F" w14:textId="607A7EF7" w:rsidR="00B26A8F" w:rsidRPr="00503D90" w:rsidRDefault="00570ADD" w:rsidP="001D117C">
      <w:pPr>
        <w:keepNext/>
        <w:jc w:val="center"/>
        <w:rPr>
          <w:lang w:val="en-GB" w:eastAsia="ja-JP"/>
        </w:rPr>
      </w:pPr>
      <w:bookmarkStart w:id="3" w:name="_Ref118296130"/>
      <w:r w:rsidRPr="001D117C">
        <w:rPr>
          <w:b/>
          <w:bCs/>
        </w:rPr>
        <w:t xml:space="preserve">Figure </w:t>
      </w:r>
      <w:r w:rsidRPr="001D117C">
        <w:rPr>
          <w:b/>
          <w:bCs/>
        </w:rPr>
        <w:fldChar w:fldCharType="begin"/>
      </w:r>
      <w:r w:rsidRPr="001D117C">
        <w:rPr>
          <w:b/>
          <w:bCs/>
        </w:rPr>
        <w:instrText xml:space="preserve"> SEQ Figure \* ARABIC </w:instrText>
      </w:r>
      <w:r w:rsidRPr="001D117C">
        <w:rPr>
          <w:b/>
          <w:bCs/>
        </w:rPr>
        <w:fldChar w:fldCharType="separate"/>
      </w:r>
      <w:r w:rsidR="001D117C">
        <w:rPr>
          <w:b/>
          <w:bCs/>
          <w:noProof/>
        </w:rPr>
        <w:t>1</w:t>
      </w:r>
      <w:r w:rsidRPr="001D117C">
        <w:rPr>
          <w:b/>
          <w:bCs/>
        </w:rPr>
        <w:fldChar w:fldCharType="end"/>
      </w:r>
      <w:bookmarkEnd w:id="3"/>
      <w:r w:rsidRPr="001D117C">
        <w:rPr>
          <w:b/>
          <w:bCs/>
        </w:rPr>
        <w:t xml:space="preserve">: </w:t>
      </w:r>
      <w:r w:rsidRPr="00503D90">
        <w:t xml:space="preserve">MPR gain from </w:t>
      </w:r>
      <w:r w:rsidR="00C9765A" w:rsidRPr="00503D90">
        <w:t xml:space="preserve">clipping with and without power boosting </w:t>
      </w:r>
      <w:r w:rsidRPr="00503D90">
        <w:t>as a function of allocation position and size</w:t>
      </w:r>
    </w:p>
    <w:p w14:paraId="7FC9464A" w14:textId="76F9A5FE" w:rsidR="00F1123C" w:rsidRDefault="00F1123C" w:rsidP="00F1123C">
      <w:pPr>
        <w:pStyle w:val="Observation"/>
        <w:rPr>
          <w:lang w:val="en-GB"/>
        </w:rPr>
      </w:pPr>
      <w:bookmarkStart w:id="4" w:name="_Toc127543541"/>
      <w:r>
        <w:rPr>
          <w:lang w:val="en-GB"/>
        </w:rPr>
        <w:t>Without boosting, for QPSK, transparent schemes can produce a modest (e.g. nearly 0.75 dB</w:t>
      </w:r>
      <w:r w:rsidR="007017A3">
        <w:rPr>
          <w:lang w:val="en-GB"/>
        </w:rPr>
        <w:t xml:space="preserve"> at 700 MHz</w:t>
      </w:r>
      <w:r>
        <w:rPr>
          <w:lang w:val="en-GB"/>
        </w:rPr>
        <w:t>) MPR reduction for some allocations toward the band edge and with wider bandwidth, but generally not in the center of the band.</w:t>
      </w:r>
      <w:bookmarkEnd w:id="4"/>
    </w:p>
    <w:p w14:paraId="7C0A8731" w14:textId="5694902B" w:rsidR="007017A3" w:rsidRDefault="007017A3" w:rsidP="007017A3">
      <w:pPr>
        <w:pStyle w:val="Observation"/>
        <w:rPr>
          <w:lang w:val="en-GB"/>
        </w:rPr>
      </w:pPr>
      <w:bookmarkStart w:id="5" w:name="_Toc127543542"/>
      <w:r>
        <w:rPr>
          <w:lang w:val="en-GB"/>
        </w:rPr>
        <w:t xml:space="preserve">With boosting, for QPSK, transparent schemes can produce a </w:t>
      </w:r>
      <w:r>
        <w:rPr>
          <w:lang w:val="en-GB"/>
        </w:rPr>
        <w:t xml:space="preserve">somewhat greater </w:t>
      </w:r>
      <w:r>
        <w:rPr>
          <w:lang w:val="en-GB"/>
        </w:rPr>
        <w:t xml:space="preserve">(e.g. nearly </w:t>
      </w:r>
      <w:r>
        <w:rPr>
          <w:lang w:val="en-GB"/>
        </w:rPr>
        <w:t>1</w:t>
      </w:r>
      <w:r>
        <w:rPr>
          <w:lang w:val="en-GB"/>
        </w:rPr>
        <w:t xml:space="preserve"> dB</w:t>
      </w:r>
      <w:r>
        <w:rPr>
          <w:lang w:val="en-GB"/>
        </w:rPr>
        <w:t xml:space="preserve"> at 700 MHz</w:t>
      </w:r>
      <w:r>
        <w:rPr>
          <w:lang w:val="en-GB"/>
        </w:rPr>
        <w:t xml:space="preserve">) MPR reduction for some allocations </w:t>
      </w:r>
      <w:r>
        <w:rPr>
          <w:lang w:val="en-GB"/>
        </w:rPr>
        <w:t>near the center of the band as well as some MPR reduction near the band edge</w:t>
      </w:r>
      <w:r>
        <w:rPr>
          <w:lang w:val="en-GB"/>
        </w:rPr>
        <w:t>.</w:t>
      </w:r>
      <w:bookmarkEnd w:id="5"/>
    </w:p>
    <w:p w14:paraId="532FAD74" w14:textId="5AFF00B1" w:rsidR="003C49C6" w:rsidRDefault="00752147" w:rsidP="00121283">
      <w:pPr>
        <w:rPr>
          <w:lang w:val="en-GB" w:eastAsia="ja-JP"/>
        </w:rPr>
      </w:pPr>
      <w:r>
        <w:rPr>
          <w:lang w:val="en-GB" w:eastAsia="ja-JP"/>
        </w:rPr>
        <w:t xml:space="preserve">Transparent schemes also naturally apply to CP-OFDM, and some schemes can apply to both CP-OFDM </w:t>
      </w:r>
      <w:r w:rsidRPr="00340058">
        <w:rPr>
          <w:lang w:val="en-GB" w:eastAsia="ja-JP"/>
        </w:rPr>
        <w:t xml:space="preserve">and DFT-S-OFDM.  </w:t>
      </w:r>
      <w:r w:rsidR="00ED7FB8" w:rsidRPr="00340058">
        <w:rPr>
          <w:lang w:val="en-GB" w:eastAsia="ja-JP"/>
        </w:rPr>
        <w:fldChar w:fldCharType="begin"/>
      </w:r>
      <w:r w:rsidR="00ED7FB8" w:rsidRPr="00340058">
        <w:rPr>
          <w:lang w:val="en-GB" w:eastAsia="ja-JP"/>
        </w:rPr>
        <w:instrText xml:space="preserve"> REF _Ref118674899 \h </w:instrText>
      </w:r>
      <w:r w:rsidR="00ED7FB8" w:rsidRPr="00340058">
        <w:rPr>
          <w:lang w:val="en-GB" w:eastAsia="ja-JP"/>
        </w:rPr>
      </w:r>
      <w:r w:rsidR="00340058" w:rsidRPr="001D117C">
        <w:rPr>
          <w:lang w:val="en-GB" w:eastAsia="ja-JP"/>
        </w:rPr>
        <w:instrText xml:space="preserve"> \* MERGEFORMAT </w:instrText>
      </w:r>
      <w:r w:rsidR="00ED7FB8" w:rsidRPr="00340058">
        <w:rPr>
          <w:lang w:val="en-GB" w:eastAsia="ja-JP"/>
        </w:rPr>
        <w:fldChar w:fldCharType="separate"/>
      </w:r>
      <w:r w:rsidR="001D117C">
        <w:t xml:space="preserve">Figure </w:t>
      </w:r>
      <w:r w:rsidR="001D117C">
        <w:rPr>
          <w:noProof/>
        </w:rPr>
        <w:t>2</w:t>
      </w:r>
      <w:r w:rsidR="00ED7FB8" w:rsidRPr="00340058">
        <w:rPr>
          <w:lang w:val="en-GB" w:eastAsia="ja-JP"/>
        </w:rPr>
        <w:fldChar w:fldCharType="end"/>
      </w:r>
      <w:r w:rsidR="00ED7FB8" w:rsidRPr="00340058">
        <w:rPr>
          <w:lang w:val="en-GB" w:eastAsia="ja-JP"/>
        </w:rPr>
        <w:t xml:space="preserve"> </w:t>
      </w:r>
      <w:r w:rsidRPr="00340058">
        <w:rPr>
          <w:lang w:val="en-GB" w:eastAsia="ja-JP"/>
        </w:rPr>
        <w:t xml:space="preserve">shows the PA backoff for CP-OFDM with QPSK where a baseline and clipping above </w:t>
      </w:r>
      <w:r w:rsidR="00FB3AFE" w:rsidRPr="00340058">
        <w:rPr>
          <w:lang w:val="en-GB" w:eastAsia="ja-JP"/>
        </w:rPr>
        <w:t>5</w:t>
      </w:r>
      <w:r w:rsidRPr="00340058">
        <w:rPr>
          <w:lang w:val="en-GB" w:eastAsia="ja-JP"/>
        </w:rPr>
        <w:t>0% of the peak time domain signal are used</w:t>
      </w:r>
      <w:r w:rsidR="000D705F" w:rsidRPr="00340058">
        <w:rPr>
          <w:lang w:val="en-GB" w:eastAsia="ja-JP"/>
        </w:rPr>
        <w:t xml:space="preserve"> for the 20 MHz system bandwidth at 2GHz carrier frequency</w:t>
      </w:r>
      <w:r w:rsidRPr="00340058">
        <w:rPr>
          <w:lang w:val="en-GB" w:eastAsia="ja-JP"/>
        </w:rPr>
        <w:t>. The allocation</w:t>
      </w:r>
      <w:r w:rsidR="00B54513" w:rsidRPr="00340058">
        <w:rPr>
          <w:lang w:val="en-GB" w:eastAsia="ja-JP"/>
        </w:rPr>
        <w:t xml:space="preserve"> starts at the band edge, where MPR tends to be the highest as seen in </w:t>
      </w:r>
      <w:r w:rsidR="00B54513" w:rsidRPr="00340058">
        <w:rPr>
          <w:lang w:val="en-GB" w:eastAsia="ja-JP"/>
        </w:rPr>
        <w:fldChar w:fldCharType="begin"/>
      </w:r>
      <w:r w:rsidR="00B54513" w:rsidRPr="00340058">
        <w:rPr>
          <w:lang w:val="en-GB" w:eastAsia="ja-JP"/>
        </w:rPr>
        <w:instrText xml:space="preserve"> REF _Ref118296130 \h </w:instrText>
      </w:r>
      <w:r w:rsidR="00B54513" w:rsidRPr="00340058">
        <w:rPr>
          <w:lang w:val="en-GB" w:eastAsia="ja-JP"/>
        </w:rPr>
      </w:r>
      <w:r w:rsidR="00340058" w:rsidRPr="001D117C">
        <w:rPr>
          <w:lang w:val="en-GB" w:eastAsia="ja-JP"/>
        </w:rPr>
        <w:instrText xml:space="preserve"> \* MERGEFORMAT </w:instrText>
      </w:r>
      <w:r w:rsidR="00B54513" w:rsidRPr="00340058">
        <w:rPr>
          <w:lang w:val="en-GB" w:eastAsia="ja-JP"/>
        </w:rPr>
        <w:fldChar w:fldCharType="separate"/>
      </w:r>
      <w:r w:rsidR="001D117C" w:rsidRPr="001D117C">
        <w:t xml:space="preserve">Figure </w:t>
      </w:r>
      <w:r w:rsidR="001D117C" w:rsidRPr="001D117C">
        <w:rPr>
          <w:noProof/>
        </w:rPr>
        <w:t>1</w:t>
      </w:r>
      <w:r w:rsidR="00B54513" w:rsidRPr="00340058">
        <w:rPr>
          <w:lang w:val="en-GB" w:eastAsia="ja-JP"/>
        </w:rPr>
        <w:fldChar w:fldCharType="end"/>
      </w:r>
      <w:r w:rsidR="00B54513" w:rsidRPr="00340058">
        <w:rPr>
          <w:lang w:val="en-GB" w:eastAsia="ja-JP"/>
        </w:rPr>
        <w:t xml:space="preserve">.  </w:t>
      </w:r>
      <w:r w:rsidRPr="00340058">
        <w:rPr>
          <w:lang w:val="en-GB" w:eastAsia="ja-JP"/>
        </w:rPr>
        <w:t>Here, we see</w:t>
      </w:r>
      <w:r>
        <w:rPr>
          <w:lang w:val="en-GB" w:eastAsia="ja-JP"/>
        </w:rPr>
        <w:t xml:space="preserve"> that clipping provides about 1-1.5 dB MPR reduction over </w:t>
      </w:r>
      <w:r w:rsidR="00B54513">
        <w:rPr>
          <w:lang w:val="en-GB" w:eastAsia="ja-JP"/>
        </w:rPr>
        <w:t xml:space="preserve">many </w:t>
      </w:r>
      <w:r>
        <w:rPr>
          <w:lang w:val="en-GB" w:eastAsia="ja-JP"/>
        </w:rPr>
        <w:t xml:space="preserve">of the larger allocation sizes. For allocations less than 20 RBs, backoff decreases </w:t>
      </w:r>
      <w:r>
        <w:rPr>
          <w:lang w:val="en-GB" w:eastAsia="ja-JP"/>
        </w:rPr>
        <w:lastRenderedPageBreak/>
        <w:t xml:space="preserve">significantly for the baseline scheme, and so MPR reduction is less needed </w:t>
      </w:r>
      <w:r w:rsidR="00B54513">
        <w:rPr>
          <w:lang w:val="en-GB" w:eastAsia="ja-JP"/>
        </w:rPr>
        <w:t xml:space="preserve">(and more difficult to achieve) </w:t>
      </w:r>
      <w:r>
        <w:rPr>
          <w:lang w:val="en-GB" w:eastAsia="ja-JP"/>
        </w:rPr>
        <w:t>in this region.</w:t>
      </w:r>
      <w:r w:rsidR="00B54513">
        <w:rPr>
          <w:lang w:val="en-GB" w:eastAsia="ja-JP"/>
        </w:rPr>
        <w:t xml:space="preserve"> At the smallest allocation sizes, there can be substantial gain from clipping, which comes at the expense of relatively high EVM (that is still below the 17.5% RAN4 requirement).</w:t>
      </w:r>
    </w:p>
    <w:p w14:paraId="0178693C" w14:textId="2BFC2C29" w:rsidR="003C49C6" w:rsidRDefault="005028D1" w:rsidP="001D117C">
      <w:pPr>
        <w:keepNext/>
        <w:jc w:val="center"/>
        <w:rPr>
          <w:lang w:val="en-GB" w:eastAsia="ja-JP"/>
        </w:rPr>
      </w:pPr>
      <w:r w:rsidRPr="005028D1">
        <w:rPr>
          <w:noProof/>
        </w:rPr>
        <w:drawing>
          <wp:inline distT="0" distB="0" distL="0" distR="0" wp14:anchorId="7A7655EF" wp14:editId="0C677D53">
            <wp:extent cx="3250227" cy="27270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086" r="6572"/>
                    <a:stretch/>
                  </pic:blipFill>
                  <pic:spPr bwMode="auto">
                    <a:xfrm>
                      <a:off x="0" y="0"/>
                      <a:ext cx="3262712" cy="2737515"/>
                    </a:xfrm>
                    <a:prstGeom prst="rect">
                      <a:avLst/>
                    </a:prstGeom>
                    <a:noFill/>
                    <a:ln>
                      <a:noFill/>
                    </a:ln>
                    <a:extLst>
                      <a:ext uri="{53640926-AAD7-44D8-BBD7-CCE9431645EC}">
                        <a14:shadowObscured xmlns:a14="http://schemas.microsoft.com/office/drawing/2010/main"/>
                      </a:ext>
                    </a:extLst>
                  </pic:spPr>
                </pic:pic>
              </a:graphicData>
            </a:graphic>
          </wp:inline>
        </w:drawing>
      </w:r>
    </w:p>
    <w:p w14:paraId="48ACDA9B" w14:textId="7FFC223E" w:rsidR="00752147" w:rsidRPr="001D117C" w:rsidRDefault="00752147" w:rsidP="00752147">
      <w:pPr>
        <w:pStyle w:val="Caption"/>
        <w:jc w:val="center"/>
        <w:rPr>
          <w:b w:val="0"/>
          <w:bCs/>
          <w:lang w:val="en-GB" w:eastAsia="ja-JP"/>
        </w:rPr>
      </w:pPr>
      <w:bookmarkStart w:id="6" w:name="_Ref118674899"/>
      <w:r>
        <w:t xml:space="preserve">Figure </w:t>
      </w:r>
      <w:r>
        <w:fldChar w:fldCharType="begin"/>
      </w:r>
      <w:r>
        <w:instrText xml:space="preserve"> SEQ Figure \* ARABIC </w:instrText>
      </w:r>
      <w:r>
        <w:fldChar w:fldCharType="separate"/>
      </w:r>
      <w:r w:rsidR="001D117C">
        <w:rPr>
          <w:noProof/>
        </w:rPr>
        <w:t>2</w:t>
      </w:r>
      <w:r>
        <w:fldChar w:fldCharType="end"/>
      </w:r>
      <w:bookmarkEnd w:id="6"/>
      <w:r>
        <w:t xml:space="preserve">: </w:t>
      </w:r>
      <w:r w:rsidRPr="001D117C">
        <w:rPr>
          <w:b w:val="0"/>
          <w:bCs/>
        </w:rPr>
        <w:t>PA backoff for CP-OFDM QPSK with and without clipping vs. allocation size</w:t>
      </w:r>
    </w:p>
    <w:p w14:paraId="178A1514" w14:textId="12DB2232" w:rsidR="00B54513" w:rsidRDefault="00B54513" w:rsidP="00121283">
      <w:pPr>
        <w:rPr>
          <w:lang w:val="en-GB" w:eastAsia="ja-JP"/>
        </w:rPr>
      </w:pPr>
      <w:r>
        <w:rPr>
          <w:lang w:val="en-GB" w:eastAsia="ja-JP"/>
        </w:rPr>
        <w:t xml:space="preserve">As will be seen in section 2.1.3, gains from clipping tend to be less for DFT-S-OFDM QPSK than for CP-OFDM QPSK. UEs should support both DFT-S-OFDM and CP-OFDM, and so </w:t>
      </w:r>
      <w:r w:rsidR="000B22BB">
        <w:rPr>
          <w:lang w:val="en-GB" w:eastAsia="ja-JP"/>
        </w:rPr>
        <w:t>transparent schemes that apply to both could be appealing from both a UE complexity and RAN1/4 specification effort perspective.</w:t>
      </w:r>
    </w:p>
    <w:p w14:paraId="0A81D9C2" w14:textId="0686E7A7" w:rsidR="003C49C6" w:rsidRDefault="000B22BB" w:rsidP="00C31077">
      <w:pPr>
        <w:pStyle w:val="Observation"/>
        <w:rPr>
          <w:lang w:val="en-GB"/>
        </w:rPr>
      </w:pPr>
      <w:bookmarkStart w:id="7" w:name="_Toc118702278"/>
      <w:bookmarkStart w:id="8" w:name="_Toc118703246"/>
      <w:bookmarkStart w:id="9" w:name="_Toc127543543"/>
      <w:bookmarkEnd w:id="7"/>
      <w:bookmarkEnd w:id="8"/>
      <w:r>
        <w:rPr>
          <w:lang w:val="en-GB"/>
        </w:rPr>
        <w:t>Certain t</w:t>
      </w:r>
      <w:r w:rsidR="00B54513">
        <w:rPr>
          <w:lang w:val="en-GB"/>
        </w:rPr>
        <w:t xml:space="preserve">ransparent schemes can apply to both </w:t>
      </w:r>
      <w:r>
        <w:rPr>
          <w:lang w:val="en-GB"/>
        </w:rPr>
        <w:t>CP-OFDM and DFT-S-OFDM, and may have greater benefit for CP-OFDM.</w:t>
      </w:r>
      <w:bookmarkEnd w:id="9"/>
    </w:p>
    <w:p w14:paraId="5E0C5F2D" w14:textId="2FB2BFEE" w:rsidR="005D4E4E" w:rsidRDefault="005D4E4E" w:rsidP="005D4E4E">
      <w:pPr>
        <w:rPr>
          <w:lang w:val="en-GB" w:eastAsia="ja-JP"/>
        </w:rPr>
      </w:pPr>
      <w:r>
        <w:rPr>
          <w:lang w:val="en-GB" w:eastAsia="ja-JP"/>
        </w:rPr>
        <w:t xml:space="preserve">The gains observed above for QPSK with DFT-S-OFDM and CP-OFDM are not surprising in light of the MPR requirements for FR1 e.g. in 38.101-1 for power class 3 in Table 6.2.2-1 below, where QPSK MPR is at most 1 and 3 dB for outer PRBs for DFT-S-OFDM and CP-OFDM, respectively. Further considering the table, it is clear that higher order modulations have more opportunity for MPR reduction as </w:t>
      </w:r>
      <w:r w:rsidR="00954D2B">
        <w:rPr>
          <w:lang w:val="en-GB" w:eastAsia="ja-JP"/>
        </w:rPr>
        <w:t>compared to QPSK</w:t>
      </w:r>
      <w:r>
        <w:rPr>
          <w:lang w:val="en-GB" w:eastAsia="ja-JP"/>
        </w:rPr>
        <w:t xml:space="preserve">. Allowing higher power to be used for such modulations could increase their availability in cells, and so such cases should be further investigated. </w:t>
      </w:r>
    </w:p>
    <w:p w14:paraId="1BAC19FE" w14:textId="77777777" w:rsidR="005D4E4E" w:rsidRPr="001C0CC4" w:rsidRDefault="005D4E4E" w:rsidP="005D4E4E">
      <w:pPr>
        <w:pStyle w:val="TH"/>
      </w:pPr>
      <w:r w:rsidRPr="001C0CC4">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D4E4E" w:rsidRPr="001C0CC4" w14:paraId="4992404B" w14:textId="77777777" w:rsidTr="00434D5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46DD42E" w14:textId="77777777" w:rsidR="005D4E4E" w:rsidRPr="001C0CC4" w:rsidRDefault="005D4E4E" w:rsidP="00434D5E">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471B74F" w14:textId="77777777" w:rsidR="005D4E4E" w:rsidRPr="001C0CC4" w:rsidRDefault="005D4E4E" w:rsidP="00434D5E">
            <w:pPr>
              <w:pStyle w:val="TAH"/>
            </w:pPr>
            <w:r w:rsidRPr="001C0CC4">
              <w:t>MPR (dB)</w:t>
            </w:r>
          </w:p>
        </w:tc>
      </w:tr>
      <w:tr w:rsidR="005D4E4E" w:rsidRPr="001C0CC4" w14:paraId="4A1A00D9" w14:textId="77777777" w:rsidTr="00434D5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AB95AFC" w14:textId="77777777" w:rsidR="005D4E4E" w:rsidRPr="001C0CC4" w:rsidRDefault="005D4E4E" w:rsidP="00434D5E">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3E431F1" w14:textId="77777777" w:rsidR="005D4E4E" w:rsidRPr="001C0CC4" w:rsidRDefault="005D4E4E" w:rsidP="00434D5E">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45CAD76" w14:textId="77777777" w:rsidR="005D4E4E" w:rsidRPr="001C0CC4" w:rsidRDefault="005D4E4E" w:rsidP="00434D5E">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2776993" w14:textId="77777777" w:rsidR="005D4E4E" w:rsidRPr="001C0CC4" w:rsidRDefault="005D4E4E" w:rsidP="00434D5E">
            <w:pPr>
              <w:pStyle w:val="TAH"/>
            </w:pPr>
            <w:r w:rsidRPr="001C0CC4">
              <w:t>Inner RB allocations</w:t>
            </w:r>
          </w:p>
        </w:tc>
      </w:tr>
      <w:tr w:rsidR="005D4E4E" w:rsidRPr="001C0CC4" w14:paraId="15CFF955" w14:textId="77777777" w:rsidTr="00434D5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29F5381" w14:textId="77777777" w:rsidR="005D4E4E" w:rsidRPr="001C0CC4" w:rsidRDefault="005D4E4E" w:rsidP="00434D5E">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1553716E" w14:textId="77777777" w:rsidR="005D4E4E" w:rsidRPr="001C0CC4" w:rsidRDefault="005D4E4E" w:rsidP="00434D5E">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3D333C36" w14:textId="77777777" w:rsidR="005D4E4E" w:rsidRPr="001C0CC4" w:rsidRDefault="005D4E4E" w:rsidP="00434D5E">
            <w:pPr>
              <w:pStyle w:val="TAC"/>
            </w:pPr>
            <w:r w:rsidRPr="001C0CC4">
              <w:t>≤ 3.5</w:t>
            </w:r>
            <w:r w:rsidRPr="001C0CC4">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7199C6BF" w14:textId="77777777" w:rsidR="005D4E4E" w:rsidRPr="001C0CC4" w:rsidRDefault="005D4E4E" w:rsidP="00434D5E">
            <w:pPr>
              <w:pStyle w:val="TAC"/>
              <w:rPr>
                <w:lang w:val="en-CA"/>
              </w:rPr>
            </w:pPr>
            <w:r w:rsidRPr="001C0CC4">
              <w:t>≤ 1.2</w:t>
            </w:r>
            <w:r w:rsidRPr="001C0CC4">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36A7324" w14:textId="77777777" w:rsidR="005D4E4E" w:rsidRPr="001C0CC4" w:rsidRDefault="005D4E4E" w:rsidP="00434D5E">
            <w:pPr>
              <w:pStyle w:val="TAC"/>
            </w:pPr>
            <w:r w:rsidRPr="001C0CC4">
              <w:t>≤ 0.2</w:t>
            </w:r>
            <w:r w:rsidRPr="001C0CC4">
              <w:rPr>
                <w:vertAlign w:val="superscript"/>
              </w:rPr>
              <w:t>1</w:t>
            </w:r>
          </w:p>
        </w:tc>
      </w:tr>
      <w:tr w:rsidR="005D4E4E" w:rsidRPr="001C0CC4" w14:paraId="636B893E" w14:textId="77777777" w:rsidTr="00434D5E">
        <w:trPr>
          <w:trHeight w:val="187"/>
        </w:trPr>
        <w:tc>
          <w:tcPr>
            <w:tcW w:w="1072" w:type="dxa"/>
            <w:tcBorders>
              <w:top w:val="nil"/>
              <w:left w:val="single" w:sz="4" w:space="0" w:color="auto"/>
              <w:bottom w:val="nil"/>
              <w:right w:val="single" w:sz="4" w:space="0" w:color="auto"/>
            </w:tcBorders>
            <w:shd w:val="clear" w:color="auto" w:fill="auto"/>
          </w:tcPr>
          <w:p w14:paraId="669CEFC5" w14:textId="77777777" w:rsidR="005D4E4E" w:rsidRPr="001C0CC4" w:rsidRDefault="005D4E4E" w:rsidP="00434D5E">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2DA733C1" w14:textId="77777777" w:rsidR="005D4E4E" w:rsidRPr="001C0CC4" w:rsidRDefault="005D4E4E" w:rsidP="00434D5E">
            <w:pPr>
              <w:pStyle w:val="TAC"/>
            </w:pPr>
          </w:p>
        </w:tc>
        <w:tc>
          <w:tcPr>
            <w:tcW w:w="2268" w:type="dxa"/>
            <w:tcBorders>
              <w:top w:val="single" w:sz="4" w:space="0" w:color="auto"/>
              <w:left w:val="single" w:sz="4" w:space="0" w:color="auto"/>
              <w:bottom w:val="single" w:sz="4" w:space="0" w:color="auto"/>
              <w:right w:val="single" w:sz="4" w:space="0" w:color="auto"/>
            </w:tcBorders>
          </w:tcPr>
          <w:p w14:paraId="02794F21" w14:textId="77777777" w:rsidR="005D4E4E" w:rsidRPr="001C0CC4" w:rsidRDefault="005D4E4E" w:rsidP="00434D5E">
            <w:pPr>
              <w:pStyle w:val="TAC"/>
            </w:pPr>
            <w:r w:rsidRPr="001C0CC4">
              <w:t>≤ 0.5</w:t>
            </w:r>
            <w:r w:rsidRPr="001C0CC4">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2DD5A91" w14:textId="77777777" w:rsidR="005D4E4E" w:rsidRPr="001C0CC4" w:rsidRDefault="005D4E4E" w:rsidP="00434D5E">
            <w:pPr>
              <w:pStyle w:val="TAC"/>
            </w:pPr>
            <w:r w:rsidRPr="001C0CC4">
              <w:t>≤ 0.5</w:t>
            </w:r>
            <w:r w:rsidRPr="001C0CC4">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0E81B4A" w14:textId="77777777" w:rsidR="005D4E4E" w:rsidRPr="001C0CC4" w:rsidRDefault="005D4E4E" w:rsidP="00434D5E">
            <w:pPr>
              <w:pStyle w:val="TAC"/>
              <w:rPr>
                <w:lang w:val="en-CA"/>
              </w:rPr>
            </w:pPr>
            <w:r w:rsidRPr="001C0CC4">
              <w:t>0</w:t>
            </w:r>
            <w:r w:rsidRPr="001C0CC4">
              <w:rPr>
                <w:vertAlign w:val="superscript"/>
              </w:rPr>
              <w:t>2</w:t>
            </w:r>
          </w:p>
        </w:tc>
      </w:tr>
      <w:tr w:rsidR="005D4E4E" w:rsidRPr="001C0CC4" w14:paraId="6E78459C" w14:textId="77777777" w:rsidTr="00434D5E">
        <w:trPr>
          <w:trHeight w:val="187"/>
        </w:trPr>
        <w:tc>
          <w:tcPr>
            <w:tcW w:w="1072" w:type="dxa"/>
            <w:tcBorders>
              <w:top w:val="nil"/>
              <w:left w:val="single" w:sz="4" w:space="0" w:color="auto"/>
              <w:bottom w:val="nil"/>
              <w:right w:val="single" w:sz="4" w:space="0" w:color="auto"/>
            </w:tcBorders>
            <w:shd w:val="clear" w:color="auto" w:fill="auto"/>
          </w:tcPr>
          <w:p w14:paraId="2F7CFDE9" w14:textId="77777777" w:rsidR="005D4E4E" w:rsidRPr="001C0CC4" w:rsidRDefault="005D4E4E" w:rsidP="00434D5E">
            <w:pPr>
              <w:pStyle w:val="TAC"/>
            </w:pPr>
          </w:p>
        </w:tc>
        <w:tc>
          <w:tcPr>
            <w:tcW w:w="1560" w:type="dxa"/>
            <w:tcBorders>
              <w:left w:val="single" w:sz="4" w:space="0" w:color="auto"/>
              <w:bottom w:val="single" w:sz="4" w:space="0" w:color="auto"/>
              <w:right w:val="single" w:sz="4" w:space="0" w:color="auto"/>
            </w:tcBorders>
          </w:tcPr>
          <w:p w14:paraId="69259880" w14:textId="77777777" w:rsidR="005D4E4E" w:rsidRPr="001C0CC4" w:rsidRDefault="005D4E4E" w:rsidP="00434D5E">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625863EE" w14:textId="77777777" w:rsidR="005D4E4E" w:rsidRPr="001C0CC4" w:rsidRDefault="005D4E4E" w:rsidP="00434D5E">
            <w:pPr>
              <w:pStyle w:val="TAC"/>
            </w:pPr>
            <w:r w:rsidRPr="007B06E2">
              <w:t>≤ 0</w:t>
            </w:r>
            <w:r>
              <w:t>.5</w:t>
            </w:r>
            <w:r w:rsidRPr="007B06E2">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3FE7DD8" w14:textId="77777777" w:rsidR="005D4E4E" w:rsidRPr="001C0CC4" w:rsidRDefault="005D4E4E" w:rsidP="00434D5E">
            <w:pPr>
              <w:pStyle w:val="TAC"/>
            </w:pPr>
            <w:r w:rsidRPr="007B06E2">
              <w:t>≤ 0</w:t>
            </w:r>
            <w:r w:rsidRPr="007B06E2">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52EC640" w14:textId="77777777" w:rsidR="005D4E4E" w:rsidRPr="001C0CC4" w:rsidRDefault="005D4E4E" w:rsidP="00434D5E">
            <w:pPr>
              <w:pStyle w:val="TAC"/>
            </w:pPr>
            <w:r w:rsidRPr="007B06E2">
              <w:t>0</w:t>
            </w:r>
            <w:r w:rsidRPr="007B06E2">
              <w:rPr>
                <w:vertAlign w:val="superscript"/>
              </w:rPr>
              <w:t>2</w:t>
            </w:r>
          </w:p>
        </w:tc>
      </w:tr>
      <w:tr w:rsidR="005D4E4E" w:rsidRPr="001C0CC4" w14:paraId="600AA583" w14:textId="77777777" w:rsidTr="00434D5E">
        <w:trPr>
          <w:trHeight w:val="187"/>
        </w:trPr>
        <w:tc>
          <w:tcPr>
            <w:tcW w:w="1072" w:type="dxa"/>
            <w:tcBorders>
              <w:top w:val="nil"/>
              <w:left w:val="single" w:sz="4" w:space="0" w:color="auto"/>
              <w:bottom w:val="nil"/>
              <w:right w:val="single" w:sz="4" w:space="0" w:color="auto"/>
            </w:tcBorders>
            <w:shd w:val="clear" w:color="auto" w:fill="auto"/>
            <w:hideMark/>
          </w:tcPr>
          <w:p w14:paraId="17137300" w14:textId="77777777" w:rsidR="005D4E4E" w:rsidRPr="001C0CC4" w:rsidRDefault="005D4E4E" w:rsidP="00434D5E">
            <w:pPr>
              <w:pStyle w:val="TAC"/>
            </w:pPr>
          </w:p>
        </w:tc>
        <w:tc>
          <w:tcPr>
            <w:tcW w:w="1560" w:type="dxa"/>
            <w:tcBorders>
              <w:top w:val="single" w:sz="4" w:space="0" w:color="auto"/>
              <w:left w:val="single" w:sz="4" w:space="0" w:color="auto"/>
              <w:bottom w:val="single" w:sz="4" w:space="0" w:color="auto"/>
              <w:right w:val="single" w:sz="4" w:space="0" w:color="auto"/>
            </w:tcBorders>
          </w:tcPr>
          <w:p w14:paraId="602F8E41" w14:textId="77777777" w:rsidR="005D4E4E" w:rsidRPr="001C0CC4" w:rsidRDefault="005D4E4E" w:rsidP="00434D5E">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1B7149DA" w14:textId="77777777" w:rsidR="005D4E4E" w:rsidRPr="001C0CC4" w:rsidRDefault="005D4E4E" w:rsidP="00434D5E">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42AFBCC" w14:textId="77777777" w:rsidR="005D4E4E" w:rsidRPr="001C0CC4" w:rsidRDefault="005D4E4E" w:rsidP="00434D5E">
            <w:pPr>
              <w:pStyle w:val="TAC"/>
            </w:pPr>
            <w:r w:rsidRPr="001C0CC4">
              <w:rPr>
                <w:lang w:val="en-CA"/>
              </w:rPr>
              <w:t>0</w:t>
            </w:r>
          </w:p>
        </w:tc>
      </w:tr>
      <w:tr w:rsidR="005D4E4E" w:rsidRPr="001C0CC4" w14:paraId="7574B5C6" w14:textId="77777777" w:rsidTr="00434D5E">
        <w:trPr>
          <w:trHeight w:val="187"/>
        </w:trPr>
        <w:tc>
          <w:tcPr>
            <w:tcW w:w="1072" w:type="dxa"/>
            <w:tcBorders>
              <w:top w:val="nil"/>
              <w:left w:val="single" w:sz="4" w:space="0" w:color="auto"/>
              <w:bottom w:val="nil"/>
              <w:right w:val="single" w:sz="4" w:space="0" w:color="auto"/>
            </w:tcBorders>
            <w:shd w:val="clear" w:color="auto" w:fill="auto"/>
            <w:hideMark/>
          </w:tcPr>
          <w:p w14:paraId="137C7BB8" w14:textId="77777777" w:rsidR="005D4E4E" w:rsidRPr="001C0CC4" w:rsidRDefault="005D4E4E" w:rsidP="00434D5E">
            <w:pPr>
              <w:pStyle w:val="TAC"/>
            </w:pPr>
          </w:p>
        </w:tc>
        <w:tc>
          <w:tcPr>
            <w:tcW w:w="1560" w:type="dxa"/>
            <w:tcBorders>
              <w:top w:val="single" w:sz="4" w:space="0" w:color="auto"/>
              <w:left w:val="single" w:sz="4" w:space="0" w:color="auto"/>
              <w:bottom w:val="single" w:sz="4" w:space="0" w:color="auto"/>
              <w:right w:val="single" w:sz="4" w:space="0" w:color="auto"/>
            </w:tcBorders>
          </w:tcPr>
          <w:p w14:paraId="29A2EF41" w14:textId="77777777" w:rsidR="005D4E4E" w:rsidRPr="001C0CC4" w:rsidRDefault="005D4E4E" w:rsidP="00434D5E">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AC146EF" w14:textId="77777777" w:rsidR="005D4E4E" w:rsidRPr="001C0CC4" w:rsidRDefault="005D4E4E" w:rsidP="00434D5E">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13CB331E" w14:textId="77777777" w:rsidR="005D4E4E" w:rsidRPr="001C0CC4" w:rsidRDefault="005D4E4E" w:rsidP="00434D5E">
            <w:pPr>
              <w:pStyle w:val="TAC"/>
            </w:pPr>
            <w:r w:rsidRPr="001C0CC4">
              <w:t xml:space="preserve">≤ </w:t>
            </w:r>
            <w:r w:rsidRPr="001C0CC4">
              <w:rPr>
                <w:lang w:val="en-CA"/>
              </w:rPr>
              <w:t>1</w:t>
            </w:r>
          </w:p>
        </w:tc>
      </w:tr>
      <w:tr w:rsidR="005D4E4E" w:rsidRPr="001C0CC4" w14:paraId="7599B824" w14:textId="77777777" w:rsidTr="00434D5E">
        <w:trPr>
          <w:trHeight w:val="187"/>
        </w:trPr>
        <w:tc>
          <w:tcPr>
            <w:tcW w:w="1072" w:type="dxa"/>
            <w:tcBorders>
              <w:top w:val="nil"/>
              <w:left w:val="single" w:sz="4" w:space="0" w:color="auto"/>
              <w:bottom w:val="nil"/>
              <w:right w:val="single" w:sz="4" w:space="0" w:color="auto"/>
            </w:tcBorders>
            <w:shd w:val="clear" w:color="auto" w:fill="auto"/>
            <w:hideMark/>
          </w:tcPr>
          <w:p w14:paraId="196E6FC2" w14:textId="77777777" w:rsidR="005D4E4E" w:rsidRPr="001C0CC4" w:rsidRDefault="005D4E4E" w:rsidP="00434D5E">
            <w:pPr>
              <w:pStyle w:val="TAC"/>
            </w:pPr>
          </w:p>
        </w:tc>
        <w:tc>
          <w:tcPr>
            <w:tcW w:w="1560" w:type="dxa"/>
            <w:tcBorders>
              <w:top w:val="single" w:sz="4" w:space="0" w:color="auto"/>
              <w:left w:val="single" w:sz="4" w:space="0" w:color="auto"/>
              <w:bottom w:val="single" w:sz="4" w:space="0" w:color="auto"/>
              <w:right w:val="single" w:sz="4" w:space="0" w:color="auto"/>
            </w:tcBorders>
          </w:tcPr>
          <w:p w14:paraId="3CC21EA6" w14:textId="77777777" w:rsidR="005D4E4E" w:rsidRPr="001C0CC4" w:rsidRDefault="005D4E4E" w:rsidP="00434D5E">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7E1E907B" w14:textId="77777777" w:rsidR="005D4E4E" w:rsidRPr="001C0CC4" w:rsidRDefault="005D4E4E" w:rsidP="00434D5E">
            <w:pPr>
              <w:pStyle w:val="TAC"/>
            </w:pPr>
            <w:r w:rsidRPr="001C0CC4">
              <w:t xml:space="preserve">≤ </w:t>
            </w:r>
            <w:r w:rsidRPr="001C0CC4">
              <w:rPr>
                <w:lang w:val="en-CA"/>
              </w:rPr>
              <w:t>2.5</w:t>
            </w:r>
          </w:p>
        </w:tc>
      </w:tr>
      <w:tr w:rsidR="005D4E4E" w:rsidRPr="001C0CC4" w14:paraId="318D7DE8" w14:textId="77777777" w:rsidTr="00434D5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53A27DA" w14:textId="77777777" w:rsidR="005D4E4E" w:rsidRPr="001C0CC4" w:rsidRDefault="005D4E4E" w:rsidP="00434D5E">
            <w:pPr>
              <w:pStyle w:val="TAC"/>
            </w:pPr>
          </w:p>
        </w:tc>
        <w:tc>
          <w:tcPr>
            <w:tcW w:w="1560" w:type="dxa"/>
            <w:tcBorders>
              <w:top w:val="single" w:sz="4" w:space="0" w:color="auto"/>
              <w:left w:val="single" w:sz="4" w:space="0" w:color="auto"/>
              <w:bottom w:val="single" w:sz="4" w:space="0" w:color="auto"/>
              <w:right w:val="single" w:sz="4" w:space="0" w:color="auto"/>
            </w:tcBorders>
          </w:tcPr>
          <w:p w14:paraId="4317A9E4" w14:textId="77777777" w:rsidR="005D4E4E" w:rsidRPr="001C0CC4" w:rsidRDefault="005D4E4E" w:rsidP="00434D5E">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DDD658B" w14:textId="77777777" w:rsidR="005D4E4E" w:rsidRPr="001C0CC4" w:rsidRDefault="005D4E4E" w:rsidP="00434D5E">
            <w:pPr>
              <w:pStyle w:val="TAC"/>
            </w:pPr>
            <w:r w:rsidRPr="001C0CC4">
              <w:t>≤ 4.5</w:t>
            </w:r>
          </w:p>
        </w:tc>
      </w:tr>
      <w:tr w:rsidR="005D4E4E" w:rsidRPr="001C0CC4" w14:paraId="1B4FD8D2" w14:textId="77777777" w:rsidTr="00434D5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C24033A" w14:textId="77777777" w:rsidR="005D4E4E" w:rsidRPr="001C0CC4" w:rsidRDefault="005D4E4E" w:rsidP="00434D5E">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2C9C88A9" w14:textId="77777777" w:rsidR="005D4E4E" w:rsidRPr="001C0CC4" w:rsidRDefault="005D4E4E" w:rsidP="00434D5E">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0C3384E7" w14:textId="77777777" w:rsidR="005D4E4E" w:rsidRPr="001C0CC4" w:rsidRDefault="005D4E4E" w:rsidP="00434D5E">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2F7E4CAA" w14:textId="77777777" w:rsidR="005D4E4E" w:rsidRPr="001C0CC4" w:rsidRDefault="005D4E4E" w:rsidP="00434D5E">
            <w:pPr>
              <w:pStyle w:val="TAC"/>
            </w:pPr>
            <w:r w:rsidRPr="001C0CC4">
              <w:t>≤</w:t>
            </w:r>
            <w:r w:rsidRPr="001C0CC4">
              <w:rPr>
                <w:lang w:val="en-CA"/>
              </w:rPr>
              <w:t xml:space="preserve"> 1.5</w:t>
            </w:r>
          </w:p>
        </w:tc>
      </w:tr>
      <w:tr w:rsidR="005D4E4E" w:rsidRPr="001C0CC4" w14:paraId="13DFAE18" w14:textId="77777777" w:rsidTr="00434D5E">
        <w:trPr>
          <w:trHeight w:val="187"/>
        </w:trPr>
        <w:tc>
          <w:tcPr>
            <w:tcW w:w="1072" w:type="dxa"/>
            <w:tcBorders>
              <w:top w:val="nil"/>
              <w:left w:val="single" w:sz="4" w:space="0" w:color="auto"/>
              <w:bottom w:val="nil"/>
              <w:right w:val="single" w:sz="4" w:space="0" w:color="auto"/>
            </w:tcBorders>
            <w:shd w:val="clear" w:color="auto" w:fill="auto"/>
            <w:hideMark/>
          </w:tcPr>
          <w:p w14:paraId="613DB991" w14:textId="77777777" w:rsidR="005D4E4E" w:rsidRPr="001C0CC4" w:rsidRDefault="005D4E4E" w:rsidP="00434D5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804E23E" w14:textId="77777777" w:rsidR="005D4E4E" w:rsidRPr="001C0CC4" w:rsidRDefault="005D4E4E" w:rsidP="00434D5E">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0E6833F3" w14:textId="77777777" w:rsidR="005D4E4E" w:rsidRPr="001C0CC4" w:rsidRDefault="005D4E4E" w:rsidP="00434D5E">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4E9DB96F" w14:textId="77777777" w:rsidR="005D4E4E" w:rsidRPr="001C0CC4" w:rsidRDefault="005D4E4E" w:rsidP="00434D5E">
            <w:pPr>
              <w:pStyle w:val="TAC"/>
            </w:pPr>
            <w:r w:rsidRPr="001C0CC4">
              <w:t xml:space="preserve">≤ </w:t>
            </w:r>
            <w:r w:rsidRPr="001C0CC4">
              <w:rPr>
                <w:lang w:val="en-CA"/>
              </w:rPr>
              <w:t>2</w:t>
            </w:r>
          </w:p>
        </w:tc>
      </w:tr>
      <w:tr w:rsidR="005D4E4E" w:rsidRPr="001C0CC4" w14:paraId="74B959EE" w14:textId="77777777" w:rsidTr="00434D5E">
        <w:trPr>
          <w:trHeight w:val="187"/>
        </w:trPr>
        <w:tc>
          <w:tcPr>
            <w:tcW w:w="1072" w:type="dxa"/>
            <w:tcBorders>
              <w:top w:val="nil"/>
              <w:left w:val="single" w:sz="4" w:space="0" w:color="auto"/>
              <w:bottom w:val="nil"/>
              <w:right w:val="single" w:sz="4" w:space="0" w:color="auto"/>
            </w:tcBorders>
            <w:shd w:val="clear" w:color="auto" w:fill="auto"/>
            <w:hideMark/>
          </w:tcPr>
          <w:p w14:paraId="07268F3C" w14:textId="77777777" w:rsidR="005D4E4E" w:rsidRPr="001C0CC4" w:rsidRDefault="005D4E4E" w:rsidP="00434D5E">
            <w:pPr>
              <w:pStyle w:val="TAC"/>
            </w:pPr>
          </w:p>
        </w:tc>
        <w:tc>
          <w:tcPr>
            <w:tcW w:w="1560" w:type="dxa"/>
            <w:tcBorders>
              <w:top w:val="single" w:sz="4" w:space="0" w:color="auto"/>
              <w:left w:val="single" w:sz="4" w:space="0" w:color="auto"/>
              <w:bottom w:val="single" w:sz="4" w:space="0" w:color="auto"/>
              <w:right w:val="single" w:sz="4" w:space="0" w:color="auto"/>
            </w:tcBorders>
          </w:tcPr>
          <w:p w14:paraId="6D51B355" w14:textId="77777777" w:rsidR="005D4E4E" w:rsidRPr="001C0CC4" w:rsidRDefault="005D4E4E" w:rsidP="00434D5E">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259A91B" w14:textId="77777777" w:rsidR="005D4E4E" w:rsidRPr="001C0CC4" w:rsidRDefault="005D4E4E" w:rsidP="00434D5E">
            <w:pPr>
              <w:pStyle w:val="TAC"/>
            </w:pPr>
            <w:r w:rsidRPr="001C0CC4">
              <w:t xml:space="preserve">≤ </w:t>
            </w:r>
            <w:r w:rsidRPr="001C0CC4">
              <w:rPr>
                <w:lang w:val="en-CA"/>
              </w:rPr>
              <w:t>3.5</w:t>
            </w:r>
          </w:p>
        </w:tc>
      </w:tr>
      <w:tr w:rsidR="005D4E4E" w:rsidRPr="001C0CC4" w14:paraId="6A216396" w14:textId="77777777" w:rsidTr="00434D5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5BBF9AC" w14:textId="77777777" w:rsidR="005D4E4E" w:rsidRPr="001C0CC4" w:rsidRDefault="005D4E4E" w:rsidP="00434D5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765F8DA" w14:textId="77777777" w:rsidR="005D4E4E" w:rsidRPr="001C0CC4" w:rsidRDefault="005D4E4E" w:rsidP="00434D5E">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E0893F8" w14:textId="77777777" w:rsidR="005D4E4E" w:rsidRPr="001C0CC4" w:rsidRDefault="005D4E4E" w:rsidP="00434D5E">
            <w:pPr>
              <w:pStyle w:val="TAC"/>
            </w:pPr>
            <w:r w:rsidRPr="001C0CC4">
              <w:t xml:space="preserve">≤ </w:t>
            </w:r>
            <w:r w:rsidRPr="001C0CC4">
              <w:rPr>
                <w:lang w:val="en-CA"/>
              </w:rPr>
              <w:t>6.5</w:t>
            </w:r>
          </w:p>
        </w:tc>
      </w:tr>
      <w:tr w:rsidR="005D4E4E" w:rsidRPr="001C0CC4" w14:paraId="18255666" w14:textId="77777777" w:rsidTr="00434D5E">
        <w:tc>
          <w:tcPr>
            <w:tcW w:w="9577" w:type="dxa"/>
            <w:gridSpan w:val="5"/>
            <w:tcBorders>
              <w:top w:val="single" w:sz="4" w:space="0" w:color="auto"/>
              <w:left w:val="single" w:sz="4" w:space="0" w:color="auto"/>
              <w:bottom w:val="single" w:sz="4" w:space="0" w:color="auto"/>
              <w:right w:val="single" w:sz="4" w:space="0" w:color="auto"/>
            </w:tcBorders>
          </w:tcPr>
          <w:p w14:paraId="1DF6712C" w14:textId="77777777" w:rsidR="005D4E4E" w:rsidRPr="001C0CC4" w:rsidRDefault="005D4E4E" w:rsidP="00434D5E">
            <w:pPr>
              <w:pStyle w:val="TAN"/>
            </w:pPr>
            <w:r w:rsidRPr="001C0CC4">
              <w:t>NOTE 1:</w:t>
            </w:r>
            <w:r w:rsidRPr="001C0CC4">
              <w:tab/>
              <w:t xml:space="preserve">Applicable for UE operating in TDD mode with Pi/2 BPSK modulation and </w:t>
            </w:r>
            <w:bookmarkStart w:id="10" w:name="_Hlk525291220"/>
            <w:r w:rsidRPr="001C0CC4">
              <w:t xml:space="preserve">UE indicates support for UE capability </w:t>
            </w:r>
            <w:r w:rsidRPr="001C0CC4">
              <w:rPr>
                <w:i/>
                <w:lang w:val="en-US"/>
              </w:rPr>
              <w:t>powerBoosting-pi2BPSK</w:t>
            </w:r>
            <w:r w:rsidRPr="001C0CC4" w:rsidDel="00B4601F">
              <w:rPr>
                <w:i/>
              </w:rPr>
              <w:t xml:space="preserve"> </w:t>
            </w:r>
            <w:bookmarkEnd w:id="10"/>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12606C3F" w14:textId="77777777" w:rsidR="005D4E4E" w:rsidRPr="001C0CC4" w:rsidRDefault="005D4E4E" w:rsidP="00434D5E">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6B7052A8" w14:textId="77777777" w:rsidR="005D4E4E" w:rsidRDefault="005D4E4E" w:rsidP="005D4E4E">
      <w:pPr>
        <w:rPr>
          <w:lang w:val="en-GB" w:eastAsia="ja-JP"/>
        </w:rPr>
      </w:pPr>
    </w:p>
    <w:p w14:paraId="3B7BD10E" w14:textId="4A76A705" w:rsidR="005D4E4E" w:rsidRDefault="005D4E4E" w:rsidP="00C31077">
      <w:pPr>
        <w:pStyle w:val="Observation"/>
        <w:rPr>
          <w:lang w:val="en-GB"/>
        </w:rPr>
      </w:pPr>
      <w:bookmarkStart w:id="11" w:name="_Toc127543544"/>
      <w:r>
        <w:rPr>
          <w:lang w:val="en-GB"/>
        </w:rPr>
        <w:t>There is greater potential for MPR reduction for higher order modulation than for QPSK, and such MPR reduction may increase the coverage of higher order modulation in a cell.</w:t>
      </w:r>
      <w:bookmarkEnd w:id="11"/>
    </w:p>
    <w:p w14:paraId="44F25643" w14:textId="25F3C340" w:rsidR="005D4E4E" w:rsidRDefault="005D4E4E" w:rsidP="008E1733">
      <w:pPr>
        <w:pStyle w:val="Proposal"/>
        <w:rPr>
          <w:lang w:val="en-GB"/>
        </w:rPr>
      </w:pPr>
      <w:bookmarkStart w:id="12" w:name="_Toc127543552"/>
      <w:r>
        <w:rPr>
          <w:lang w:val="en-GB"/>
        </w:rPr>
        <w:t>Further study MPR reduction for higher order modulation.</w:t>
      </w:r>
      <w:bookmarkEnd w:id="12"/>
    </w:p>
    <w:p w14:paraId="00C746BD" w14:textId="7A3930DD" w:rsidR="003D686B" w:rsidRDefault="003D686B" w:rsidP="008E1733">
      <w:pPr>
        <w:pStyle w:val="Heading3"/>
      </w:pPr>
      <w:r>
        <w:t>2.1.</w:t>
      </w:r>
      <w:r w:rsidR="0063550D">
        <w:t>3</w:t>
      </w:r>
      <w:r>
        <w:t xml:space="preserve"> </w:t>
      </w:r>
      <w:r w:rsidR="004C5C6A">
        <w:t xml:space="preserve">Net gain </w:t>
      </w:r>
      <w:r w:rsidR="006A6CE9">
        <w:t xml:space="preserve">of </w:t>
      </w:r>
      <w:r>
        <w:t>schemes</w:t>
      </w:r>
    </w:p>
    <w:p w14:paraId="192444EE" w14:textId="77231300" w:rsidR="00513440" w:rsidRDefault="0063550D" w:rsidP="0063550D">
      <w:pPr>
        <w:rPr>
          <w:lang w:val="en-GB" w:eastAsia="ja-JP"/>
        </w:rPr>
      </w:pPr>
      <w:r>
        <w:rPr>
          <w:lang w:val="en-GB" w:eastAsia="ja-JP"/>
        </w:rPr>
        <w:t xml:space="preserve">Next, we </w:t>
      </w:r>
      <w:r w:rsidR="001467B9">
        <w:rPr>
          <w:lang w:val="en-GB" w:eastAsia="ja-JP"/>
        </w:rPr>
        <w:t xml:space="preserve">present some results on the </w:t>
      </w:r>
      <w:r w:rsidR="004C5C6A">
        <w:rPr>
          <w:lang w:val="en-GB" w:eastAsia="ja-JP"/>
        </w:rPr>
        <w:t xml:space="preserve">net gain </w:t>
      </w:r>
      <w:r>
        <w:rPr>
          <w:lang w:val="en-GB" w:eastAsia="ja-JP"/>
        </w:rPr>
        <w:t xml:space="preserve">of non-transparent </w:t>
      </w:r>
      <w:r w:rsidR="001467B9">
        <w:rPr>
          <w:lang w:val="en-GB" w:eastAsia="ja-JP"/>
        </w:rPr>
        <w:t xml:space="preserve">and transparent </w:t>
      </w:r>
      <w:r>
        <w:rPr>
          <w:lang w:val="en-GB" w:eastAsia="ja-JP"/>
        </w:rPr>
        <w:t xml:space="preserve">schemes.  We focus here on frequency domain spectrum shaping with spectrum expansion </w:t>
      </w:r>
      <w:r w:rsidR="006A6CE9">
        <w:rPr>
          <w:lang w:val="en-GB" w:eastAsia="ja-JP"/>
        </w:rPr>
        <w:t xml:space="preserve">(FDSS-SE) </w:t>
      </w:r>
      <w:r>
        <w:rPr>
          <w:lang w:val="en-GB" w:eastAsia="ja-JP"/>
        </w:rPr>
        <w:t xml:space="preserve">as an example of </w:t>
      </w:r>
      <w:r w:rsidR="006A6CE9">
        <w:rPr>
          <w:lang w:val="en-GB" w:eastAsia="ja-JP"/>
        </w:rPr>
        <w:t xml:space="preserve">non-transparent </w:t>
      </w:r>
      <w:r>
        <w:rPr>
          <w:lang w:val="en-GB" w:eastAsia="ja-JP"/>
        </w:rPr>
        <w:t>schemes</w:t>
      </w:r>
      <w:r w:rsidR="006A6CE9">
        <w:rPr>
          <w:lang w:val="en-GB" w:eastAsia="ja-JP"/>
        </w:rPr>
        <w:t xml:space="preserve">, while clipping, peak cancellation, and frequency domain spectrum shaping </w:t>
      </w:r>
      <w:r w:rsidR="004C5C6A">
        <w:rPr>
          <w:lang w:val="en-GB" w:eastAsia="ja-JP"/>
        </w:rPr>
        <w:t xml:space="preserve">(FDSS) </w:t>
      </w:r>
      <w:r w:rsidR="006A6CE9">
        <w:rPr>
          <w:lang w:val="en-GB" w:eastAsia="ja-JP"/>
        </w:rPr>
        <w:t>with</w:t>
      </w:r>
      <w:r w:rsidR="004C5C6A">
        <w:rPr>
          <w:lang w:val="en-GB" w:eastAsia="ja-JP"/>
        </w:rPr>
        <w:t>out</w:t>
      </w:r>
      <w:r w:rsidR="006A6CE9">
        <w:rPr>
          <w:lang w:val="en-GB" w:eastAsia="ja-JP"/>
        </w:rPr>
        <w:t xml:space="preserve"> spectrum expansion</w:t>
      </w:r>
      <w:r w:rsidR="004C5C6A">
        <w:rPr>
          <w:lang w:val="en-GB" w:eastAsia="ja-JP"/>
        </w:rPr>
        <w:t>, and FDSS combined with clipping</w:t>
      </w:r>
      <w:r w:rsidR="006A6CE9">
        <w:rPr>
          <w:lang w:val="en-GB" w:eastAsia="ja-JP"/>
        </w:rPr>
        <w:t xml:space="preserve"> are examples of transparent schemes.</w:t>
      </w:r>
      <w:r w:rsidR="00513440">
        <w:rPr>
          <w:lang w:val="en-GB" w:eastAsia="ja-JP"/>
        </w:rPr>
        <w:t xml:space="preserve">  </w:t>
      </w:r>
    </w:p>
    <w:p w14:paraId="36A41C4A" w14:textId="29786504" w:rsidR="003D686B" w:rsidRDefault="00513440" w:rsidP="0063550D">
      <w:pPr>
        <w:rPr>
          <w:lang w:val="en-GB" w:eastAsia="ja-JP"/>
        </w:rPr>
      </w:pPr>
      <w:r>
        <w:rPr>
          <w:lang w:val="en-GB" w:eastAsia="ja-JP"/>
        </w:rPr>
        <w:t xml:space="preserve">Results are given for 100 MHz system bandwidths operating at 4 GHz carrier frequency with QPSK modulation.  </w:t>
      </w:r>
      <w:r>
        <w:rPr>
          <w:lang w:val="en-GB" w:eastAsia="ja-JP"/>
        </w:rPr>
        <w:t xml:space="preserve">The frequency domain shaping schemes are considered with various shaping filters: a raised root cosine filter, and an FIR filter with time domain samples.  The clipping and peak cancelation schemes truncate the waveform 1 dB above the average power, after analog filtering. </w:t>
      </w:r>
      <w:r>
        <w:rPr>
          <w:lang w:val="en-GB" w:eastAsia="ja-JP"/>
        </w:rPr>
        <w:t xml:space="preserve">Further simulation parameters </w:t>
      </w:r>
      <w:r w:rsidR="00825DA3">
        <w:rPr>
          <w:lang w:val="en-GB" w:eastAsia="ja-JP"/>
        </w:rPr>
        <w:t xml:space="preserve">and details of the filtering </w:t>
      </w:r>
      <w:r>
        <w:rPr>
          <w:lang w:val="en-GB" w:eastAsia="ja-JP"/>
        </w:rPr>
        <w:t>are given in Appendix A.</w:t>
      </w:r>
    </w:p>
    <w:p w14:paraId="0F4F6D75" w14:textId="712AA246" w:rsidR="00970A86" w:rsidRDefault="00970A86" w:rsidP="0063550D">
      <w:pPr>
        <w:rPr>
          <w:lang w:val="en-GB" w:eastAsia="ja-JP"/>
        </w:rPr>
      </w:pPr>
      <w:r>
        <w:rPr>
          <w:lang w:val="en-GB" w:eastAsia="ja-JP"/>
        </w:rPr>
        <w:t xml:space="preserve">The left </w:t>
      </w:r>
      <w:r w:rsidR="007625C7">
        <w:rPr>
          <w:lang w:val="en-GB" w:eastAsia="ja-JP"/>
        </w:rPr>
        <w:t xml:space="preserve">and right </w:t>
      </w:r>
      <w:r>
        <w:rPr>
          <w:lang w:val="en-GB" w:eastAsia="ja-JP"/>
        </w:rPr>
        <w:t>side</w:t>
      </w:r>
      <w:r w:rsidR="007625C7">
        <w:rPr>
          <w:lang w:val="en-GB" w:eastAsia="ja-JP"/>
        </w:rPr>
        <w:t>s</w:t>
      </w:r>
      <w:r>
        <w:rPr>
          <w:lang w:val="en-GB" w:eastAsia="ja-JP"/>
        </w:rPr>
        <w:t xml:space="preserve"> of </w:t>
      </w:r>
      <w:r>
        <w:rPr>
          <w:lang w:val="en-GB" w:eastAsia="ja-JP"/>
        </w:rPr>
        <w:fldChar w:fldCharType="begin"/>
      </w:r>
      <w:r>
        <w:rPr>
          <w:lang w:val="en-GB" w:eastAsia="ja-JP"/>
        </w:rPr>
        <w:instrText xml:space="preserve"> REF _Ref118297944 \h </w:instrText>
      </w:r>
      <w:r>
        <w:rPr>
          <w:lang w:val="en-GB" w:eastAsia="ja-JP"/>
        </w:rPr>
      </w:r>
      <w:r>
        <w:rPr>
          <w:lang w:val="en-GB" w:eastAsia="ja-JP"/>
        </w:rPr>
        <w:fldChar w:fldCharType="separate"/>
      </w:r>
      <w:r w:rsidR="001D117C">
        <w:t xml:space="preserve">Figure </w:t>
      </w:r>
      <w:r w:rsidR="001D117C">
        <w:rPr>
          <w:noProof/>
        </w:rPr>
        <w:t>3</w:t>
      </w:r>
      <w:r>
        <w:rPr>
          <w:lang w:val="en-GB" w:eastAsia="ja-JP"/>
        </w:rPr>
        <w:fldChar w:fldCharType="end"/>
      </w:r>
      <w:r w:rsidR="007625C7">
        <w:rPr>
          <w:lang w:val="en-GB" w:eastAsia="ja-JP"/>
        </w:rPr>
        <w:t xml:space="preserve"> and</w:t>
      </w:r>
      <w:r>
        <w:rPr>
          <w:lang w:val="en-GB" w:eastAsia="ja-JP"/>
        </w:rPr>
        <w:t xml:space="preserve"> </w:t>
      </w:r>
      <w:r w:rsidR="007625C7">
        <w:rPr>
          <w:lang w:val="en-GB" w:eastAsia="ja-JP"/>
        </w:rPr>
        <w:fldChar w:fldCharType="begin"/>
      </w:r>
      <w:r w:rsidR="007625C7">
        <w:rPr>
          <w:lang w:val="en-GB" w:eastAsia="ja-JP"/>
        </w:rPr>
        <w:instrText xml:space="preserve"> REF _Ref127533999 \h </w:instrText>
      </w:r>
      <w:r w:rsidR="007625C7">
        <w:rPr>
          <w:lang w:val="en-GB" w:eastAsia="ja-JP"/>
        </w:rPr>
      </w:r>
      <w:r w:rsidR="007625C7">
        <w:rPr>
          <w:lang w:val="en-GB" w:eastAsia="ja-JP"/>
        </w:rPr>
        <w:fldChar w:fldCharType="separate"/>
      </w:r>
      <w:r w:rsidR="001D117C">
        <w:t xml:space="preserve">Figure </w:t>
      </w:r>
      <w:r w:rsidR="001D117C">
        <w:rPr>
          <w:noProof/>
        </w:rPr>
        <w:t>4</w:t>
      </w:r>
      <w:r w:rsidR="007625C7">
        <w:rPr>
          <w:lang w:val="en-GB" w:eastAsia="ja-JP"/>
        </w:rPr>
        <w:fldChar w:fldCharType="end"/>
      </w:r>
      <w:r w:rsidR="007625C7">
        <w:rPr>
          <w:lang w:val="en-GB" w:eastAsia="ja-JP"/>
        </w:rPr>
        <w:t xml:space="preserve"> </w:t>
      </w:r>
      <w:r>
        <w:rPr>
          <w:lang w:val="en-GB" w:eastAsia="ja-JP"/>
        </w:rPr>
        <w:t xml:space="preserve">show the gain of various MPR reduction schemes </w:t>
      </w:r>
      <w:r w:rsidR="007625C7">
        <w:rPr>
          <w:lang w:val="en-GB" w:eastAsia="ja-JP"/>
        </w:rPr>
        <w:t>when boosting is or is not used, respectively.</w:t>
      </w:r>
      <w:r w:rsidR="00A5013B">
        <w:rPr>
          <w:lang w:val="en-GB" w:eastAsia="ja-JP"/>
        </w:rPr>
        <w:t xml:space="preserve"> </w:t>
      </w:r>
      <w:r w:rsidR="007625C7">
        <w:rPr>
          <w:lang w:val="en-GB" w:eastAsia="ja-JP"/>
        </w:rPr>
        <w:t xml:space="preserve">The net gains are given, where SNR required to reach the 10% BLER target is taken into account. </w:t>
      </w:r>
      <w:r w:rsidR="00B95637">
        <w:rPr>
          <w:lang w:val="en-GB" w:eastAsia="ja-JP"/>
        </w:rPr>
        <w:t xml:space="preserve">Allocations at or near the band edge are shown, since these are the most interesting in terms of MPR reduction and will show the greatest potential difference among schemes.  </w:t>
      </w:r>
      <w:r>
        <w:rPr>
          <w:lang w:val="en-GB" w:eastAsia="ja-JP"/>
        </w:rPr>
        <w:t xml:space="preserve">The allocation starts at </w:t>
      </w:r>
      <w:r w:rsidR="00B27CFA">
        <w:rPr>
          <w:lang w:val="en-GB" w:eastAsia="ja-JP"/>
        </w:rPr>
        <w:t>the band edge (</w:t>
      </w:r>
      <w:r>
        <w:rPr>
          <w:lang w:val="en-GB" w:eastAsia="ja-JP"/>
        </w:rPr>
        <w:t>RB#0</w:t>
      </w:r>
      <w:r w:rsidR="00B27CFA">
        <w:rPr>
          <w:lang w:val="en-GB" w:eastAsia="ja-JP"/>
        </w:rPr>
        <w:t>)</w:t>
      </w:r>
      <w:r w:rsidR="007625C7">
        <w:rPr>
          <w:lang w:val="en-GB" w:eastAsia="ja-JP"/>
        </w:rPr>
        <w:t xml:space="preserve"> in all cases</w:t>
      </w:r>
      <w:r>
        <w:rPr>
          <w:lang w:val="en-GB" w:eastAsia="ja-JP"/>
        </w:rPr>
        <w:t xml:space="preserve">.  </w:t>
      </w:r>
      <w:r w:rsidR="007625C7">
        <w:rPr>
          <w:lang w:val="en-GB" w:eastAsia="ja-JP"/>
        </w:rPr>
        <w:t>This is not really a fair comparison between the spectrum extension and non-extended schemes, since the spectrum extension cases use more PRBs, while the non-extended schemes could be shifted away from the band edge to account for the extra PRBs needed for the spectrally extended cases.  As such, the gains shown here are pessimistic with respect to techniques not requiring spectrum extension, at least near the band edges.</w:t>
      </w:r>
    </w:p>
    <w:p w14:paraId="3CA37391" w14:textId="5856F136" w:rsidR="00B14D28" w:rsidRDefault="00B14D28" w:rsidP="0063550D">
      <w:pPr>
        <w:rPr>
          <w:lang w:val="en-GB" w:eastAsia="ja-JP"/>
        </w:rPr>
      </w:pPr>
      <w:r>
        <w:rPr>
          <w:lang w:val="en-GB" w:eastAsia="ja-JP"/>
        </w:rPr>
        <w:fldChar w:fldCharType="begin"/>
      </w:r>
      <w:r>
        <w:rPr>
          <w:lang w:val="en-GB" w:eastAsia="ja-JP"/>
        </w:rPr>
        <w:instrText xml:space="preserve"> REF _Ref118297944 \h </w:instrText>
      </w:r>
      <w:r>
        <w:rPr>
          <w:lang w:val="en-GB" w:eastAsia="ja-JP"/>
        </w:rPr>
      </w:r>
      <w:r>
        <w:rPr>
          <w:lang w:val="en-GB" w:eastAsia="ja-JP"/>
        </w:rPr>
        <w:fldChar w:fldCharType="separate"/>
      </w:r>
      <w:r w:rsidR="001D117C">
        <w:t xml:space="preserve">Figure </w:t>
      </w:r>
      <w:r w:rsidR="001D117C">
        <w:rPr>
          <w:noProof/>
        </w:rPr>
        <w:t>3</w:t>
      </w:r>
      <w:r>
        <w:rPr>
          <w:lang w:val="en-GB" w:eastAsia="ja-JP"/>
        </w:rPr>
        <w:fldChar w:fldCharType="end"/>
      </w:r>
      <w:r w:rsidR="001E59B8">
        <w:rPr>
          <w:lang w:val="en-GB" w:eastAsia="ja-JP"/>
        </w:rPr>
        <w:t xml:space="preserve"> shows results at a very low code rate of 0.1.  </w:t>
      </w:r>
      <w:r w:rsidR="00FF5C56">
        <w:rPr>
          <w:lang w:val="en-GB" w:eastAsia="ja-JP"/>
        </w:rPr>
        <w:t xml:space="preserve">For the case where boosting is not used (on the left) the gains of schemes vary from a few tenths to a dB or so, and there are a few isolated points where there are losses.  Here we observe that spectrum extension schemes tend to perform worse than the transparent schemes for lower bandwidth allocations, while transparent and non-transparent schemes have similar performance for larger allocations. When boosting is used (the right side plot), the spectrum extension schemes consistently outperform the transparent schemes, at most by 1.5 dB or so. </w:t>
      </w:r>
    </w:p>
    <w:p w14:paraId="3FCE3CA6" w14:textId="0DBC90B2" w:rsidR="00FF5C56" w:rsidRDefault="00FF5C56" w:rsidP="00FF5C56">
      <w:pPr>
        <w:rPr>
          <w:lang w:val="en-GB" w:eastAsia="ja-JP"/>
        </w:rPr>
      </w:pPr>
      <w:r>
        <w:rPr>
          <w:lang w:val="en-GB" w:eastAsia="ja-JP"/>
        </w:rPr>
        <w:fldChar w:fldCharType="begin"/>
      </w:r>
      <w:r>
        <w:rPr>
          <w:lang w:val="en-GB" w:eastAsia="ja-JP"/>
        </w:rPr>
        <w:instrText xml:space="preserve"> REF _Ref127533999 \h </w:instrText>
      </w:r>
      <w:r>
        <w:rPr>
          <w:lang w:val="en-GB" w:eastAsia="ja-JP"/>
        </w:rPr>
      </w:r>
      <w:r>
        <w:rPr>
          <w:lang w:val="en-GB" w:eastAsia="ja-JP"/>
        </w:rPr>
        <w:fldChar w:fldCharType="separate"/>
      </w:r>
      <w:r w:rsidR="001D117C">
        <w:t xml:space="preserve">Figure </w:t>
      </w:r>
      <w:r w:rsidR="001D117C">
        <w:rPr>
          <w:noProof/>
        </w:rPr>
        <w:t>4</w:t>
      </w:r>
      <w:r>
        <w:rPr>
          <w:lang w:val="en-GB" w:eastAsia="ja-JP"/>
        </w:rPr>
        <w:fldChar w:fldCharType="end"/>
      </w:r>
      <w:r>
        <w:rPr>
          <w:lang w:val="en-GB" w:eastAsia="ja-JP"/>
        </w:rPr>
        <w:t xml:space="preserve"> </w:t>
      </w:r>
      <w:r>
        <w:rPr>
          <w:lang w:val="en-GB" w:eastAsia="ja-JP"/>
        </w:rPr>
        <w:t>shows results at a code rate of 0.</w:t>
      </w:r>
      <w:r>
        <w:rPr>
          <w:lang w:val="en-GB" w:eastAsia="ja-JP"/>
        </w:rPr>
        <w:t>4</w:t>
      </w:r>
      <w:r>
        <w:rPr>
          <w:lang w:val="en-GB" w:eastAsia="ja-JP"/>
        </w:rPr>
        <w:t xml:space="preserve">.  For the case where boosting is not used (on the left) the </w:t>
      </w:r>
      <w:r>
        <w:rPr>
          <w:lang w:val="en-GB" w:eastAsia="ja-JP"/>
        </w:rPr>
        <w:t xml:space="preserve">spectrum extension schemes perform worse (often by about 1 dB) than the transparent schemes.  </w:t>
      </w:r>
      <w:r>
        <w:rPr>
          <w:lang w:val="en-GB" w:eastAsia="ja-JP"/>
        </w:rPr>
        <w:t xml:space="preserve">When boosting is used (the right side plot), the spectrum extension schemes </w:t>
      </w:r>
      <w:r>
        <w:rPr>
          <w:lang w:val="en-GB" w:eastAsia="ja-JP"/>
        </w:rPr>
        <w:t xml:space="preserve">perform better with increasing bandwidth, such that they are worse than </w:t>
      </w:r>
      <w:r>
        <w:rPr>
          <w:lang w:val="en-GB" w:eastAsia="ja-JP"/>
        </w:rPr>
        <w:t>the transparent schemes</w:t>
      </w:r>
      <w:r>
        <w:rPr>
          <w:lang w:val="en-GB" w:eastAsia="ja-JP"/>
        </w:rPr>
        <w:t xml:space="preserve"> for small allocations, but better at the large allocations</w:t>
      </w:r>
      <w:r>
        <w:rPr>
          <w:lang w:val="en-GB" w:eastAsia="ja-JP"/>
        </w:rPr>
        <w:t xml:space="preserve">, at most by </w:t>
      </w:r>
      <w:r w:rsidR="00DA6493">
        <w:rPr>
          <w:lang w:val="en-GB" w:eastAsia="ja-JP"/>
        </w:rPr>
        <w:t>about 0</w:t>
      </w:r>
      <w:r>
        <w:rPr>
          <w:lang w:val="en-GB" w:eastAsia="ja-JP"/>
        </w:rPr>
        <w:t xml:space="preserve">.5 dB. </w:t>
      </w:r>
    </w:p>
    <w:p w14:paraId="309BE80C" w14:textId="1BFA6C02" w:rsidR="001467B9" w:rsidRDefault="004C5C6A" w:rsidP="008E1733">
      <w:pPr>
        <w:keepNext/>
      </w:pPr>
      <w:r w:rsidRPr="004C5C6A">
        <w:rPr>
          <w:noProof/>
          <w:lang w:val="en-GB" w:eastAsia="ja-JP"/>
        </w:rPr>
        <w:drawing>
          <wp:inline distT="0" distB="0" distL="0" distR="0" wp14:anchorId="7E9504E7" wp14:editId="3433D5F5">
            <wp:extent cx="2976651" cy="22812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379" r="7223"/>
                    <a:stretch/>
                  </pic:blipFill>
                  <pic:spPr bwMode="auto">
                    <a:xfrm>
                      <a:off x="0" y="0"/>
                      <a:ext cx="2996814" cy="2296654"/>
                    </a:xfrm>
                    <a:prstGeom prst="rect">
                      <a:avLst/>
                    </a:prstGeom>
                    <a:noFill/>
                    <a:ln>
                      <a:noFill/>
                    </a:ln>
                    <a:extLst>
                      <a:ext uri="{53640926-AAD7-44D8-BBD7-CCE9431645EC}">
                        <a14:shadowObscured xmlns:a14="http://schemas.microsoft.com/office/drawing/2010/main"/>
                      </a:ext>
                    </a:extLst>
                  </pic:spPr>
                </pic:pic>
              </a:graphicData>
            </a:graphic>
          </wp:inline>
        </w:drawing>
      </w:r>
      <w:r w:rsidRPr="004C5C6A">
        <w:rPr>
          <w:lang w:val="en-GB" w:eastAsia="ja-JP"/>
        </w:rPr>
        <w:t xml:space="preserve"> </w:t>
      </w:r>
      <w:r w:rsidRPr="004C5C6A">
        <w:rPr>
          <w:noProof/>
          <w:lang w:val="en-GB" w:eastAsia="ja-JP"/>
        </w:rPr>
        <w:drawing>
          <wp:inline distT="0" distB="0" distL="0" distR="0" wp14:anchorId="32EB2437" wp14:editId="610F4BBC">
            <wp:extent cx="2915732" cy="22656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018" r="7270"/>
                    <a:stretch/>
                  </pic:blipFill>
                  <pic:spPr bwMode="auto">
                    <a:xfrm>
                      <a:off x="0" y="0"/>
                      <a:ext cx="2935896" cy="2281326"/>
                    </a:xfrm>
                    <a:prstGeom prst="rect">
                      <a:avLst/>
                    </a:prstGeom>
                    <a:noFill/>
                    <a:ln>
                      <a:noFill/>
                    </a:ln>
                    <a:extLst>
                      <a:ext uri="{53640926-AAD7-44D8-BBD7-CCE9431645EC}">
                        <a14:shadowObscured xmlns:a14="http://schemas.microsoft.com/office/drawing/2010/main"/>
                      </a:ext>
                    </a:extLst>
                  </pic:spPr>
                </pic:pic>
              </a:graphicData>
            </a:graphic>
          </wp:inline>
        </w:drawing>
      </w:r>
    </w:p>
    <w:p w14:paraId="528AD241" w14:textId="3ED9A81F" w:rsidR="00DC5691" w:rsidRDefault="001467B9" w:rsidP="001467B9">
      <w:pPr>
        <w:pStyle w:val="Caption"/>
        <w:jc w:val="center"/>
        <w:rPr>
          <w:b w:val="0"/>
          <w:bCs/>
        </w:rPr>
      </w:pPr>
      <w:bookmarkStart w:id="13" w:name="_Ref118297944"/>
      <w:r>
        <w:t xml:space="preserve">Figure </w:t>
      </w:r>
      <w:r>
        <w:fldChar w:fldCharType="begin"/>
      </w:r>
      <w:r>
        <w:instrText xml:space="preserve"> SEQ Figure \* ARABIC </w:instrText>
      </w:r>
      <w:r>
        <w:fldChar w:fldCharType="separate"/>
      </w:r>
      <w:r w:rsidR="001D117C">
        <w:rPr>
          <w:noProof/>
        </w:rPr>
        <w:t>3</w:t>
      </w:r>
      <w:r>
        <w:fldChar w:fldCharType="end"/>
      </w:r>
      <w:bookmarkEnd w:id="13"/>
      <w:r>
        <w:rPr>
          <w:b w:val="0"/>
          <w:bCs/>
        </w:rPr>
        <w:t>:</w:t>
      </w:r>
      <w:r w:rsidR="00D306C7">
        <w:rPr>
          <w:b w:val="0"/>
          <w:bCs/>
        </w:rPr>
        <w:t xml:space="preserve"> Gain of schemes with and without </w:t>
      </w:r>
      <w:r w:rsidR="004C5C6A">
        <w:rPr>
          <w:b w:val="0"/>
          <w:bCs/>
        </w:rPr>
        <w:t xml:space="preserve">power boosting </w:t>
      </w:r>
      <w:r w:rsidR="00D306C7">
        <w:rPr>
          <w:b w:val="0"/>
          <w:bCs/>
        </w:rPr>
        <w:t>vs. allocated bandwidth</w:t>
      </w:r>
      <w:r w:rsidR="00792090">
        <w:rPr>
          <w:b w:val="0"/>
          <w:bCs/>
        </w:rPr>
        <w:t xml:space="preserve"> for rate 0.</w:t>
      </w:r>
      <w:r w:rsidR="003C7070">
        <w:rPr>
          <w:b w:val="0"/>
          <w:bCs/>
        </w:rPr>
        <w:t>1</w:t>
      </w:r>
      <w:r w:rsidR="00792090">
        <w:rPr>
          <w:b w:val="0"/>
          <w:bCs/>
        </w:rPr>
        <w:t xml:space="preserve"> QPSK</w:t>
      </w:r>
    </w:p>
    <w:p w14:paraId="03EA988A" w14:textId="62122B4E" w:rsidR="00792090" w:rsidRDefault="00792090" w:rsidP="001D117C">
      <w:pPr>
        <w:keepNext/>
        <w:rPr>
          <w:lang w:eastAsia="en-GB"/>
        </w:rPr>
      </w:pPr>
      <w:r w:rsidRPr="00792090">
        <w:rPr>
          <w:noProof/>
          <w:lang w:eastAsia="en-GB"/>
        </w:rPr>
        <w:drawing>
          <wp:inline distT="0" distB="0" distL="0" distR="0" wp14:anchorId="32C8999A" wp14:editId="4DF1E75A">
            <wp:extent cx="3017520" cy="240502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946" r="7183"/>
                    <a:stretch/>
                  </pic:blipFill>
                  <pic:spPr bwMode="auto">
                    <a:xfrm>
                      <a:off x="0" y="0"/>
                      <a:ext cx="3046743" cy="2428319"/>
                    </a:xfrm>
                    <a:prstGeom prst="rect">
                      <a:avLst/>
                    </a:prstGeom>
                    <a:noFill/>
                    <a:ln>
                      <a:noFill/>
                    </a:ln>
                    <a:extLst>
                      <a:ext uri="{53640926-AAD7-44D8-BBD7-CCE9431645EC}">
                        <a14:shadowObscured xmlns:a14="http://schemas.microsoft.com/office/drawing/2010/main"/>
                      </a:ext>
                    </a:extLst>
                  </pic:spPr>
                </pic:pic>
              </a:graphicData>
            </a:graphic>
          </wp:inline>
        </w:drawing>
      </w:r>
      <w:r w:rsidRPr="00792090">
        <w:rPr>
          <w:noProof/>
          <w:lang w:eastAsia="en-GB"/>
        </w:rPr>
        <w:drawing>
          <wp:inline distT="0" distB="0" distL="0" distR="0" wp14:anchorId="7E7883DF" wp14:editId="01ECACA2">
            <wp:extent cx="3051400" cy="241769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5485" r="6302"/>
                    <a:stretch/>
                  </pic:blipFill>
                  <pic:spPr bwMode="auto">
                    <a:xfrm>
                      <a:off x="0" y="0"/>
                      <a:ext cx="3083390" cy="2443043"/>
                    </a:xfrm>
                    <a:prstGeom prst="rect">
                      <a:avLst/>
                    </a:prstGeom>
                    <a:noFill/>
                    <a:ln>
                      <a:noFill/>
                    </a:ln>
                    <a:extLst>
                      <a:ext uri="{53640926-AAD7-44D8-BBD7-CCE9431645EC}">
                        <a14:shadowObscured xmlns:a14="http://schemas.microsoft.com/office/drawing/2010/main"/>
                      </a:ext>
                    </a:extLst>
                  </pic:spPr>
                </pic:pic>
              </a:graphicData>
            </a:graphic>
          </wp:inline>
        </w:drawing>
      </w:r>
    </w:p>
    <w:p w14:paraId="7BF93D55" w14:textId="3D37FDB9" w:rsidR="00792090" w:rsidRDefault="00792090" w:rsidP="00792090">
      <w:pPr>
        <w:pStyle w:val="Caption"/>
        <w:jc w:val="center"/>
        <w:rPr>
          <w:b w:val="0"/>
          <w:bCs/>
        </w:rPr>
      </w:pPr>
      <w:bookmarkStart w:id="14" w:name="_Ref127533999"/>
      <w:r>
        <w:t xml:space="preserve">Figure </w:t>
      </w:r>
      <w:r>
        <w:fldChar w:fldCharType="begin"/>
      </w:r>
      <w:r>
        <w:instrText xml:space="preserve"> SEQ Figure \* ARABIC </w:instrText>
      </w:r>
      <w:r>
        <w:fldChar w:fldCharType="separate"/>
      </w:r>
      <w:r w:rsidR="001D117C">
        <w:rPr>
          <w:noProof/>
        </w:rPr>
        <w:t>4</w:t>
      </w:r>
      <w:r>
        <w:fldChar w:fldCharType="end"/>
      </w:r>
      <w:bookmarkEnd w:id="14"/>
      <w:r>
        <w:rPr>
          <w:b w:val="0"/>
          <w:bCs/>
        </w:rPr>
        <w:t>: Gain of schemes with and without power boosting vs. allocated bandwidth for rate 0.</w:t>
      </w:r>
      <w:r>
        <w:rPr>
          <w:b w:val="0"/>
          <w:bCs/>
        </w:rPr>
        <w:t>4</w:t>
      </w:r>
      <w:r>
        <w:rPr>
          <w:b w:val="0"/>
          <w:bCs/>
        </w:rPr>
        <w:t xml:space="preserve"> QPSK</w:t>
      </w:r>
    </w:p>
    <w:p w14:paraId="6464D4AD" w14:textId="77777777" w:rsidR="00FC63BC" w:rsidRPr="001D117C" w:rsidRDefault="00FC63BC" w:rsidP="001D117C">
      <w:pPr>
        <w:rPr>
          <w:lang w:eastAsia="en-GB"/>
        </w:rPr>
      </w:pPr>
    </w:p>
    <w:p w14:paraId="352923CA" w14:textId="7A0CA5D9" w:rsidR="00221A52" w:rsidRDefault="00221A52" w:rsidP="00903C6B">
      <w:pPr>
        <w:pStyle w:val="Observation"/>
      </w:pPr>
      <w:bookmarkStart w:id="15" w:name="_Toc127543545"/>
      <w:r>
        <w:t>If boosting is not used, transparent schemes tend to outperform non-transparent schemes, even at low code rate QPSK and for edge allocations</w:t>
      </w:r>
      <w:bookmarkEnd w:id="15"/>
    </w:p>
    <w:p w14:paraId="56A5073C" w14:textId="79F06796" w:rsidR="00221A52" w:rsidRDefault="00221A52" w:rsidP="00903C6B">
      <w:pPr>
        <w:pStyle w:val="Observation"/>
      </w:pPr>
      <w:bookmarkStart w:id="16" w:name="_Toc127543546"/>
      <w:r>
        <w:t xml:space="preserve">If boosting is used for low code rate QPSK, non-transparent schemes can provide more than 1 dB gain </w:t>
      </w:r>
      <w:r w:rsidR="00C20543">
        <w:t xml:space="preserve">over transparent schemes </w:t>
      </w:r>
      <w:r>
        <w:t>for sufficiently wide bandwidth edge allocations</w:t>
      </w:r>
      <w:bookmarkEnd w:id="16"/>
    </w:p>
    <w:p w14:paraId="06D8B225" w14:textId="4A2C1C99" w:rsidR="003F67D2" w:rsidRDefault="00C20543" w:rsidP="00903C6B">
      <w:pPr>
        <w:pStyle w:val="Observation"/>
      </w:pPr>
      <w:bookmarkStart w:id="17" w:name="_Toc127543547"/>
      <w:r>
        <w:t>Benefits of non-transparent schemes over transparent schemes decrease with increasing code rate, and can result in net losses</w:t>
      </w:r>
      <w:r w:rsidR="00BA7F6A">
        <w:t>.</w:t>
      </w:r>
      <w:bookmarkEnd w:id="17"/>
    </w:p>
    <w:p w14:paraId="0234B2D5" w14:textId="1ED0D063" w:rsidR="00592372" w:rsidRDefault="00592372" w:rsidP="008E1733">
      <w:pPr>
        <w:pStyle w:val="Heading3"/>
      </w:pPr>
      <w:r>
        <w:t>2.1.</w:t>
      </w:r>
      <w:r w:rsidR="00707D49">
        <w:t>4</w:t>
      </w:r>
      <w:r>
        <w:t xml:space="preserve"> Metrics for determining MPR reduction</w:t>
      </w:r>
    </w:p>
    <w:p w14:paraId="1D17B717" w14:textId="397DBB43" w:rsidR="00A03BFE" w:rsidRDefault="00A03BFE" w:rsidP="00592372">
      <w:pPr>
        <w:rPr>
          <w:lang w:val="en-GB" w:eastAsia="ja-JP"/>
        </w:rPr>
      </w:pPr>
      <w:r>
        <w:rPr>
          <w:lang w:val="en-GB" w:eastAsia="ja-JP"/>
        </w:rPr>
        <w:t>In RAN1#110bis, metrics for determining PA backoff were identified as part an agreement on a work item split with RAN4:</w:t>
      </w:r>
    </w:p>
    <w:p w14:paraId="52256E76" w14:textId="77777777" w:rsidR="00A03BFE" w:rsidRPr="00A03BFE" w:rsidRDefault="00A03BFE" w:rsidP="001D117C">
      <w:pPr>
        <w:keepNext/>
        <w:spacing w:after="0" w:line="240" w:lineRule="auto"/>
        <w:jc w:val="both"/>
        <w:rPr>
          <w:rFonts w:ascii="Calibri" w:hAnsi="Calibri" w:cs="Calibri"/>
          <w:b/>
          <w:bCs/>
          <w:iCs/>
          <w:sz w:val="22"/>
          <w:highlight w:val="green"/>
        </w:rPr>
      </w:pPr>
      <w:r w:rsidRPr="00A03BFE">
        <w:rPr>
          <w:rFonts w:ascii="Calibri" w:hAnsi="Calibri" w:cs="Calibri"/>
          <w:b/>
          <w:bCs/>
          <w:iCs/>
          <w:sz w:val="22"/>
          <w:highlight w:val="green"/>
        </w:rPr>
        <w:t>Agreement</w:t>
      </w:r>
    </w:p>
    <w:p w14:paraId="010B8335" w14:textId="77777777" w:rsidR="00A03BFE" w:rsidRPr="00A03BFE" w:rsidRDefault="00A03BFE" w:rsidP="00A03BFE">
      <w:pPr>
        <w:spacing w:after="0" w:line="240" w:lineRule="auto"/>
        <w:jc w:val="both"/>
        <w:rPr>
          <w:rFonts w:ascii="Calibri" w:hAnsi="Calibri" w:cs="Calibri"/>
          <w:iCs/>
          <w:sz w:val="22"/>
        </w:rPr>
      </w:pPr>
      <w:r w:rsidRPr="00A03BFE">
        <w:rPr>
          <w:rFonts w:ascii="Calibri" w:hAnsi="Calibri" w:cs="Calibri"/>
          <w:iCs/>
          <w:sz w:val="22"/>
        </w:rPr>
        <w:t>The following work split principles will be adopted in RAN1 for power domain enhancement throughout Rel-18 from RAN1 perspective and send LS</w:t>
      </w:r>
      <w:r w:rsidRPr="00A03BFE">
        <w:rPr>
          <w:rFonts w:ascii="Calibri" w:hAnsi="Calibri" w:cs="Calibri" w:hint="eastAsia"/>
          <w:iCs/>
          <w:sz w:val="22"/>
        </w:rPr>
        <w:t xml:space="preserve"> </w:t>
      </w:r>
      <w:r w:rsidRPr="00A03BFE">
        <w:rPr>
          <w:rFonts w:ascii="Calibri" w:hAnsi="Calibri" w:cs="Calibri"/>
          <w:iCs/>
          <w:sz w:val="22"/>
        </w:rPr>
        <w:t>to RAN4 in this meeting:</w:t>
      </w:r>
    </w:p>
    <w:p w14:paraId="31B52FAB" w14:textId="77777777" w:rsidR="00A03BFE" w:rsidRPr="00A03BFE" w:rsidRDefault="00A03BFE" w:rsidP="00A03BFE">
      <w:pPr>
        <w:numPr>
          <w:ilvl w:val="0"/>
          <w:numId w:val="33"/>
        </w:numPr>
        <w:spacing w:after="180" w:line="240" w:lineRule="auto"/>
        <w:contextualSpacing/>
        <w:jc w:val="both"/>
        <w:rPr>
          <w:rFonts w:ascii="Times" w:eastAsia="Batang" w:hAnsi="Times" w:cs="Times New Roman"/>
          <w:iCs/>
          <w:sz w:val="22"/>
          <w:lang w:val="en-GB" w:eastAsia="x-none"/>
        </w:rPr>
      </w:pPr>
      <w:r w:rsidRPr="00A03BFE">
        <w:rPr>
          <w:rFonts w:ascii="Times" w:eastAsia="Batang" w:hAnsi="Times" w:cs="Times New Roman"/>
          <w:iCs/>
          <w:sz w:val="22"/>
          <w:lang w:val="en-GB" w:eastAsia="x-none"/>
        </w:rPr>
        <w:t>RAN1 performs link level simulations of candidate solutions for power domain enhancements to study at least the SNR variation, PAPR/CM, and EVM, brought by each solution.</w:t>
      </w:r>
    </w:p>
    <w:p w14:paraId="0EF27B6E" w14:textId="77777777" w:rsidR="00A03BFE" w:rsidRPr="00A03BFE" w:rsidRDefault="00A03BFE" w:rsidP="00A03BFE">
      <w:pPr>
        <w:numPr>
          <w:ilvl w:val="1"/>
          <w:numId w:val="33"/>
        </w:numPr>
        <w:spacing w:after="180" w:line="240" w:lineRule="auto"/>
        <w:contextualSpacing/>
        <w:jc w:val="both"/>
        <w:rPr>
          <w:rFonts w:ascii="Times" w:eastAsia="Batang" w:hAnsi="Times" w:cs="Times New Roman"/>
          <w:iCs/>
          <w:sz w:val="22"/>
          <w:lang w:eastAsia="x-none"/>
        </w:rPr>
      </w:pPr>
      <w:r w:rsidRPr="00A03BFE">
        <w:rPr>
          <w:rFonts w:ascii="Times" w:eastAsia="Batang" w:hAnsi="Times" w:cs="Times New Roman"/>
          <w:iCs/>
          <w:sz w:val="22"/>
          <w:lang w:eastAsia="x-none"/>
        </w:rPr>
        <w:t>Transparent MPR/PAR reduction solutions can be considered as a benchmark for studying the performance of non-transparent solutions.</w:t>
      </w:r>
    </w:p>
    <w:p w14:paraId="0775F4CE" w14:textId="77777777" w:rsidR="00A03BFE" w:rsidRPr="00A03BFE" w:rsidRDefault="00A03BFE" w:rsidP="00A03BFE">
      <w:pPr>
        <w:numPr>
          <w:ilvl w:val="0"/>
          <w:numId w:val="33"/>
        </w:numPr>
        <w:spacing w:after="180" w:line="240" w:lineRule="auto"/>
        <w:contextualSpacing/>
        <w:jc w:val="both"/>
        <w:rPr>
          <w:rFonts w:ascii="Times" w:eastAsia="Batang" w:hAnsi="Times" w:cs="Times New Roman"/>
          <w:iCs/>
          <w:sz w:val="22"/>
          <w:lang w:val="en-GB" w:eastAsia="x-none"/>
        </w:rPr>
      </w:pPr>
      <w:r w:rsidRPr="00A03BFE">
        <w:rPr>
          <w:rFonts w:ascii="Times" w:eastAsia="Batang" w:hAnsi="Times" w:cs="Times New Roman"/>
          <w:iCs/>
          <w:sz w:val="22"/>
          <w:lang w:val="en-GB" w:eastAsia="x-none"/>
        </w:rPr>
        <w:t>RAN1 is not expected to perform RF simulations of candidate solutions for power domain enhancements</w:t>
      </w:r>
    </w:p>
    <w:p w14:paraId="533D49C1" w14:textId="77777777" w:rsidR="00A03BFE" w:rsidRPr="00A03BFE" w:rsidRDefault="00A03BFE" w:rsidP="00A03BFE">
      <w:pPr>
        <w:numPr>
          <w:ilvl w:val="1"/>
          <w:numId w:val="33"/>
        </w:numPr>
        <w:spacing w:after="180" w:line="240" w:lineRule="auto"/>
        <w:contextualSpacing/>
        <w:jc w:val="both"/>
        <w:rPr>
          <w:rFonts w:ascii="Times" w:eastAsia="Batang" w:hAnsi="Times" w:cs="Times New Roman"/>
          <w:iCs/>
          <w:sz w:val="22"/>
          <w:lang w:val="en-GB" w:eastAsia="x-none"/>
        </w:rPr>
      </w:pPr>
      <w:r w:rsidRPr="00A03BFE">
        <w:rPr>
          <w:rFonts w:ascii="Times" w:eastAsia="DengXian" w:hAnsi="Times" w:cs="Times New Roman"/>
          <w:iCs/>
          <w:sz w:val="22"/>
          <w:lang w:val="en-GB" w:eastAsia="zh-CN"/>
        </w:rPr>
        <w:t>Results of R</w:t>
      </w:r>
      <w:r w:rsidRPr="00A03BFE">
        <w:rPr>
          <w:rFonts w:ascii="Times" w:eastAsia="Batang" w:hAnsi="Times" w:cs="Times New Roman"/>
          <w:iCs/>
          <w:sz w:val="22"/>
          <w:lang w:val="en-GB" w:eastAsia="x-none"/>
        </w:rPr>
        <w:t>F</w:t>
      </w:r>
      <w:r w:rsidRPr="00A03BFE">
        <w:rPr>
          <w:rFonts w:ascii="Times" w:eastAsia="DengXian" w:hAnsi="Times" w:cs="Times New Roman" w:hint="eastAsia"/>
          <w:iCs/>
          <w:sz w:val="22"/>
          <w:lang w:val="en-GB" w:eastAsia="zh-CN"/>
        </w:rPr>
        <w:t xml:space="preserve"> </w:t>
      </w:r>
      <w:r w:rsidRPr="00A03BFE">
        <w:rPr>
          <w:rFonts w:ascii="Times" w:eastAsia="DengXian" w:hAnsi="Times" w:cs="Times New Roman"/>
          <w:iCs/>
          <w:sz w:val="22"/>
          <w:lang w:val="en-GB" w:eastAsia="zh-CN"/>
        </w:rPr>
        <w:t>simulations can be included in RAN1 contributions</w:t>
      </w:r>
    </w:p>
    <w:p w14:paraId="6497A7D8" w14:textId="2610C7FA" w:rsidR="00A03BFE" w:rsidRPr="00A03BFE" w:rsidRDefault="00AD1DC9" w:rsidP="00A03BFE">
      <w:pPr>
        <w:numPr>
          <w:ilvl w:val="0"/>
          <w:numId w:val="33"/>
        </w:numPr>
        <w:spacing w:after="180" w:line="240" w:lineRule="auto"/>
        <w:contextualSpacing/>
        <w:jc w:val="both"/>
        <w:rPr>
          <w:rFonts w:ascii="Times" w:eastAsia="Batang" w:hAnsi="Times" w:cs="Times New Roman"/>
          <w:iCs/>
          <w:sz w:val="22"/>
          <w:lang w:val="en-GB" w:eastAsia="x-none"/>
        </w:rPr>
      </w:pPr>
      <w:r>
        <w:rPr>
          <w:rFonts w:ascii="Times" w:eastAsia="Batang" w:hAnsi="Times" w:cs="Times New Roman"/>
          <w:iCs/>
          <w:sz w:val="22"/>
          <w:lang w:val="en-GB" w:eastAsia="x-none"/>
        </w:rPr>
        <w:t>…</w:t>
      </w:r>
    </w:p>
    <w:p w14:paraId="74DB3F31" w14:textId="56380D4B" w:rsidR="00A03BFE" w:rsidRPr="00226231" w:rsidRDefault="00A03BFE" w:rsidP="008E1733">
      <w:pPr>
        <w:spacing w:before="160"/>
      </w:pPr>
      <w:r>
        <w:rPr>
          <w:lang w:val="en-GB" w:eastAsia="ja-JP"/>
        </w:rPr>
        <w:t xml:space="preserve">We therefore compare cubic metric (CM) and PAPR based metrics here to those obtained using the RF simulation based method described in Appendix B.  </w:t>
      </w:r>
      <w:r w:rsidR="00AD1DC9">
        <w:rPr>
          <w:lang w:val="en-GB" w:eastAsia="ja-JP"/>
        </w:rPr>
        <w:fldChar w:fldCharType="begin"/>
      </w:r>
      <w:r w:rsidR="00AD1DC9">
        <w:rPr>
          <w:lang w:val="en-GB" w:eastAsia="ja-JP"/>
        </w:rPr>
        <w:instrText xml:space="preserve"> REF _Ref118393305 \h </w:instrText>
      </w:r>
      <w:r w:rsidR="00AD1DC9">
        <w:rPr>
          <w:lang w:val="en-GB" w:eastAsia="ja-JP"/>
        </w:rPr>
      </w:r>
      <w:r w:rsidR="00AD1DC9">
        <w:rPr>
          <w:lang w:val="en-GB" w:eastAsia="ja-JP"/>
        </w:rPr>
        <w:fldChar w:fldCharType="separate"/>
      </w:r>
      <w:r w:rsidR="001D117C">
        <w:t xml:space="preserve">Figure </w:t>
      </w:r>
      <w:r w:rsidR="001D117C">
        <w:rPr>
          <w:noProof/>
        </w:rPr>
        <w:t>5</w:t>
      </w:r>
      <w:r w:rsidR="00AD1DC9">
        <w:rPr>
          <w:lang w:val="en-GB" w:eastAsia="ja-JP"/>
        </w:rPr>
        <w:fldChar w:fldCharType="end"/>
      </w:r>
      <w:r w:rsidR="00AD1DC9">
        <w:rPr>
          <w:lang w:val="en-GB" w:eastAsia="ja-JP"/>
        </w:rPr>
        <w:t xml:space="preserve"> below contains gains calculated using cubic metric</w:t>
      </w:r>
      <w:r w:rsidR="000568E7">
        <w:rPr>
          <w:lang w:val="en-GB" w:eastAsia="ja-JP"/>
        </w:rPr>
        <w:t xml:space="preserve"> and</w:t>
      </w:r>
      <w:r w:rsidR="00AD1DC9">
        <w:rPr>
          <w:lang w:val="en-GB" w:eastAsia="ja-JP"/>
        </w:rPr>
        <w:t xml:space="preserve"> PAPR</w:t>
      </w:r>
      <w:r w:rsidR="000568E7">
        <w:rPr>
          <w:lang w:val="en-GB" w:eastAsia="ja-JP"/>
        </w:rPr>
        <w:t xml:space="preserve"> (on the left and right, respectively) as well as the </w:t>
      </w:r>
      <w:r w:rsidR="00825DA3">
        <w:rPr>
          <w:lang w:val="en-GB" w:eastAsia="ja-JP"/>
        </w:rPr>
        <w:t xml:space="preserve">related </w:t>
      </w:r>
      <w:r w:rsidR="00AD1DC9">
        <w:rPr>
          <w:lang w:val="en-GB" w:eastAsia="ja-JP"/>
        </w:rPr>
        <w:t>RF simulation</w:t>
      </w:r>
      <w:r w:rsidR="000568E7">
        <w:rPr>
          <w:lang w:val="en-GB" w:eastAsia="ja-JP"/>
        </w:rPr>
        <w:t xml:space="preserve"> results</w:t>
      </w:r>
      <w:r w:rsidR="00825DA3">
        <w:rPr>
          <w:lang w:val="en-GB" w:eastAsia="ja-JP"/>
        </w:rPr>
        <w:t xml:space="preserve"> (taken from </w:t>
      </w:r>
      <w:r w:rsidR="00825DA3">
        <w:rPr>
          <w:lang w:val="en-GB" w:eastAsia="ja-JP"/>
        </w:rPr>
        <w:fldChar w:fldCharType="begin"/>
      </w:r>
      <w:r w:rsidR="00825DA3">
        <w:rPr>
          <w:lang w:val="en-GB" w:eastAsia="ja-JP"/>
        </w:rPr>
        <w:instrText xml:space="preserve"> REF _Ref127536493 \n \h </w:instrText>
      </w:r>
      <w:r w:rsidR="00825DA3">
        <w:rPr>
          <w:lang w:val="en-GB" w:eastAsia="ja-JP"/>
        </w:rPr>
      </w:r>
      <w:r w:rsidR="00825DA3">
        <w:rPr>
          <w:lang w:val="en-GB" w:eastAsia="ja-JP"/>
        </w:rPr>
        <w:fldChar w:fldCharType="separate"/>
      </w:r>
      <w:r w:rsidR="001D117C">
        <w:rPr>
          <w:lang w:val="en-GB" w:eastAsia="ja-JP"/>
        </w:rPr>
        <w:t>[9]</w:t>
      </w:r>
      <w:r w:rsidR="00825DA3">
        <w:rPr>
          <w:lang w:val="en-GB" w:eastAsia="ja-JP"/>
        </w:rPr>
        <w:fldChar w:fldCharType="end"/>
      </w:r>
      <w:r w:rsidR="00825DA3">
        <w:rPr>
          <w:lang w:val="en-GB" w:eastAsia="ja-JP"/>
        </w:rPr>
        <w:t>)</w:t>
      </w:r>
      <w:r w:rsidR="00AD1DC9">
        <w:rPr>
          <w:lang w:val="en-GB" w:eastAsia="ja-JP"/>
        </w:rPr>
        <w:t xml:space="preserve">.  The mean cubic metric and 0.1% PAPR was calculated for each scheme and the difference in cubic metric and PAPR from the that of the baseline was calculated.  </w:t>
      </w:r>
    </w:p>
    <w:p w14:paraId="59ED5DCF" w14:textId="61DE0B06" w:rsidR="00592372" w:rsidRDefault="007E55B6" w:rsidP="008E1733">
      <w:pPr>
        <w:spacing w:after="0"/>
        <w:rPr>
          <w:lang w:eastAsia="en-GB"/>
        </w:rPr>
      </w:pPr>
      <w:r w:rsidRPr="007E55B6">
        <w:rPr>
          <w:noProof/>
        </w:rPr>
        <w:drawing>
          <wp:inline distT="0" distB="0" distL="0" distR="0" wp14:anchorId="6FA73FA2" wp14:editId="66E1CA8C">
            <wp:extent cx="2834640" cy="2551176"/>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3317" r="7373"/>
                    <a:stretch/>
                  </pic:blipFill>
                  <pic:spPr bwMode="auto">
                    <a:xfrm>
                      <a:off x="0" y="0"/>
                      <a:ext cx="2834640" cy="2551176"/>
                    </a:xfrm>
                    <a:prstGeom prst="rect">
                      <a:avLst/>
                    </a:prstGeom>
                    <a:noFill/>
                    <a:ln>
                      <a:noFill/>
                    </a:ln>
                    <a:extLst>
                      <a:ext uri="{53640926-AAD7-44D8-BBD7-CCE9431645EC}">
                        <a14:shadowObscured xmlns:a14="http://schemas.microsoft.com/office/drawing/2010/main"/>
                      </a:ext>
                    </a:extLst>
                  </pic:spPr>
                </pic:pic>
              </a:graphicData>
            </a:graphic>
          </wp:inline>
        </w:drawing>
      </w:r>
      <w:r w:rsidR="00AB44E2" w:rsidRPr="00AB44E2">
        <w:rPr>
          <w:lang w:eastAsia="en-GB"/>
        </w:rPr>
        <w:t xml:space="preserve"> </w:t>
      </w:r>
      <w:r w:rsidRPr="007E55B6">
        <w:rPr>
          <w:noProof/>
        </w:rPr>
        <w:drawing>
          <wp:inline distT="0" distB="0" distL="0" distR="0" wp14:anchorId="3479DBB0" wp14:editId="01EC6673">
            <wp:extent cx="2975721" cy="250536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4482" r="7098"/>
                    <a:stretch/>
                  </pic:blipFill>
                  <pic:spPr bwMode="auto">
                    <a:xfrm>
                      <a:off x="0" y="0"/>
                      <a:ext cx="2978687" cy="2507862"/>
                    </a:xfrm>
                    <a:prstGeom prst="rect">
                      <a:avLst/>
                    </a:prstGeom>
                    <a:noFill/>
                    <a:ln>
                      <a:noFill/>
                    </a:ln>
                    <a:extLst>
                      <a:ext uri="{53640926-AAD7-44D8-BBD7-CCE9431645EC}">
                        <a14:shadowObscured xmlns:a14="http://schemas.microsoft.com/office/drawing/2010/main"/>
                      </a:ext>
                    </a:extLst>
                  </pic:spPr>
                </pic:pic>
              </a:graphicData>
            </a:graphic>
          </wp:inline>
        </w:drawing>
      </w:r>
    </w:p>
    <w:p w14:paraId="63467341" w14:textId="0F67E35F" w:rsidR="00AD1DC9" w:rsidRDefault="00F83157" w:rsidP="008E1733">
      <w:pPr>
        <w:keepNext/>
        <w:spacing w:after="0"/>
        <w:jc w:val="center"/>
      </w:pPr>
      <w:bookmarkStart w:id="18" w:name="_Hlk118443736"/>
      <w:r w:rsidRPr="00CC5B3D">
        <w:rPr>
          <w:noProof/>
        </w:rPr>
        <w:drawing>
          <wp:inline distT="0" distB="0" distL="0" distR="0" wp14:anchorId="1F8A77EC" wp14:editId="1E276C5B">
            <wp:extent cx="2834640" cy="268833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5454" r="6913"/>
                    <a:stretch/>
                  </pic:blipFill>
                  <pic:spPr bwMode="auto">
                    <a:xfrm>
                      <a:off x="0" y="0"/>
                      <a:ext cx="2834640" cy="2688336"/>
                    </a:xfrm>
                    <a:prstGeom prst="rect">
                      <a:avLst/>
                    </a:prstGeom>
                    <a:noFill/>
                    <a:ln>
                      <a:noFill/>
                    </a:ln>
                    <a:extLst>
                      <a:ext uri="{53640926-AAD7-44D8-BBD7-CCE9431645EC}">
                        <a14:shadowObscured xmlns:a14="http://schemas.microsoft.com/office/drawing/2010/main"/>
                      </a:ext>
                    </a:extLst>
                  </pic:spPr>
                </pic:pic>
              </a:graphicData>
            </a:graphic>
          </wp:inline>
        </w:drawing>
      </w:r>
    </w:p>
    <w:p w14:paraId="0087726E" w14:textId="52DD664B" w:rsidR="00A03BFE" w:rsidRPr="001D117C" w:rsidRDefault="00AD1DC9" w:rsidP="00AD1DC9">
      <w:pPr>
        <w:pStyle w:val="Caption"/>
        <w:jc w:val="center"/>
        <w:rPr>
          <w:b w:val="0"/>
          <w:bCs/>
        </w:rPr>
      </w:pPr>
      <w:bookmarkStart w:id="19" w:name="_Ref118393305"/>
      <w:r>
        <w:t xml:space="preserve">Figure </w:t>
      </w:r>
      <w:r>
        <w:fldChar w:fldCharType="begin"/>
      </w:r>
      <w:r>
        <w:instrText xml:space="preserve"> SEQ Figure \* ARABIC </w:instrText>
      </w:r>
      <w:r>
        <w:fldChar w:fldCharType="separate"/>
      </w:r>
      <w:r w:rsidR="001D117C">
        <w:rPr>
          <w:noProof/>
        </w:rPr>
        <w:t>5</w:t>
      </w:r>
      <w:r>
        <w:fldChar w:fldCharType="end"/>
      </w:r>
      <w:bookmarkEnd w:id="19"/>
      <w:r>
        <w:t xml:space="preserve">: </w:t>
      </w:r>
      <w:r w:rsidRPr="001D117C">
        <w:rPr>
          <w:b w:val="0"/>
          <w:bCs/>
        </w:rPr>
        <w:t>PA backoff gains determined using cubic metric, PAPR, and RF simulations</w:t>
      </w:r>
    </w:p>
    <w:bookmarkEnd w:id="18"/>
    <w:p w14:paraId="6D905CEE" w14:textId="77777777" w:rsidR="0088173A" w:rsidRPr="00AE0CB1" w:rsidRDefault="0088173A" w:rsidP="0088173A">
      <w:pPr>
        <w:spacing w:before="160"/>
        <w:rPr>
          <w:lang w:val="en-GB" w:eastAsia="ja-JP"/>
        </w:rPr>
      </w:pPr>
      <w:r>
        <w:rPr>
          <w:lang w:val="en-GB" w:eastAsia="ja-JP"/>
        </w:rPr>
        <w:t>Considering the cubic metric results, it appears that FDSS-SE notably outperforms other clipping and FDSS, whereas in the RF simulations there is a small difference at high RB size only.  Moreover, there are no trends in frequency for the cubic metric results (although there is some oscillation).  The PAPR gains also show that FDSS-SE consistently outperforms the other schemes, but the amount of gain is unrealistically high for all schemes except FDSS.  Moreover, it can be seen that mean cubic metric and PAPR are not useful for determining the relative merit of schemes, nor do they capture frequency dependent behaviors accurately.  This is naturally understood, since RF simulations are needed to accurately capture the impact of out of band emissions on PA backoff.</w:t>
      </w:r>
    </w:p>
    <w:p w14:paraId="63EBF12E" w14:textId="56629702" w:rsidR="0088173A" w:rsidRPr="008E1733" w:rsidRDefault="0041207D" w:rsidP="0041207D">
      <w:pPr>
        <w:pStyle w:val="Observation"/>
      </w:pPr>
      <w:bookmarkStart w:id="20" w:name="_Toc127543548"/>
      <w:r>
        <w:rPr>
          <w:lang w:val="en-GB"/>
        </w:rPr>
        <w:t>Because they do not capture the impact of out of band emissions accurately, mean cubic metric and PAPR are not useful for determining the relative merit of MPR reduction schemes, nor do they capture frequency dependent behaviors accurately</w:t>
      </w:r>
      <w:bookmarkEnd w:id="20"/>
    </w:p>
    <w:p w14:paraId="1B3F8515" w14:textId="1B7B727C" w:rsidR="0041207D" w:rsidRDefault="0041207D" w:rsidP="00C31077">
      <w:pPr>
        <w:pStyle w:val="Proposal"/>
      </w:pPr>
      <w:bookmarkStart w:id="21" w:name="_Toc127543553"/>
      <w:r>
        <w:t>Companies are encouraged to provide RF simulations in RAN1 to better understand the behavior of MPR reduction schemes</w:t>
      </w:r>
      <w:bookmarkEnd w:id="21"/>
    </w:p>
    <w:p w14:paraId="69E3CA59" w14:textId="62D6A739" w:rsidR="0049263B" w:rsidRDefault="0049263B" w:rsidP="00C31077">
      <w:pPr>
        <w:pStyle w:val="Proposal"/>
        <w:numPr>
          <w:ilvl w:val="0"/>
          <w:numId w:val="0"/>
        </w:numPr>
        <w:ind w:left="1304" w:hanging="1304"/>
      </w:pPr>
    </w:p>
    <w:p w14:paraId="005D77F9" w14:textId="572B3EDD" w:rsidR="00AA1423" w:rsidRDefault="00AA1423" w:rsidP="00AA1423">
      <w:pPr>
        <w:pStyle w:val="Heading2"/>
        <w:rPr>
          <w:lang w:val="en-US"/>
        </w:rPr>
      </w:pPr>
      <w:bookmarkStart w:id="22" w:name="_Toc118443754"/>
      <w:bookmarkStart w:id="23" w:name="_Toc118673323"/>
      <w:bookmarkStart w:id="24" w:name="_Toc118673539"/>
      <w:bookmarkStart w:id="25" w:name="_Toc118674863"/>
      <w:bookmarkStart w:id="26" w:name="_Toc118677238"/>
      <w:bookmarkStart w:id="27" w:name="_Toc118702285"/>
      <w:bookmarkStart w:id="28" w:name="_Toc118703253"/>
      <w:bookmarkEnd w:id="22"/>
      <w:bookmarkEnd w:id="23"/>
      <w:bookmarkEnd w:id="24"/>
      <w:bookmarkEnd w:id="25"/>
      <w:bookmarkEnd w:id="26"/>
      <w:bookmarkEnd w:id="27"/>
      <w:bookmarkEnd w:id="28"/>
      <w:r w:rsidRPr="009C415B">
        <w:rPr>
          <w:lang w:val="en-US"/>
        </w:rPr>
        <w:lastRenderedPageBreak/>
        <w:t>2.</w:t>
      </w:r>
      <w:r w:rsidR="002E6ADB">
        <w:rPr>
          <w:lang w:val="en-US"/>
        </w:rPr>
        <w:t>2</w:t>
      </w:r>
      <w:r>
        <w:rPr>
          <w:lang w:val="en-US"/>
        </w:rPr>
        <w:t xml:space="preserve"> I</w:t>
      </w:r>
      <w:r w:rsidRPr="00AA1423">
        <w:rPr>
          <w:lang w:val="en-US"/>
        </w:rPr>
        <w:t>mprove</w:t>
      </w:r>
      <w:r>
        <w:rPr>
          <w:lang w:val="en-US"/>
        </w:rPr>
        <w:t>d</w:t>
      </w:r>
      <w:r w:rsidRPr="00AA1423">
        <w:rPr>
          <w:lang w:val="en-US"/>
        </w:rPr>
        <w:t xml:space="preserve"> scheduling using higher power CA/DC</w:t>
      </w:r>
    </w:p>
    <w:p w14:paraId="60D3BF8E" w14:textId="4C749270" w:rsidR="00AA1423" w:rsidRDefault="00AA1423" w:rsidP="000401D4">
      <w:pPr>
        <w:rPr>
          <w:lang w:eastAsia="ja-JP"/>
        </w:rPr>
      </w:pPr>
      <w:r>
        <w:rPr>
          <w:lang w:eastAsia="ja-JP"/>
        </w:rPr>
        <w:t xml:space="preserve">In RAN1#110bis-e, </w:t>
      </w:r>
      <w:r w:rsidR="0090404A">
        <w:rPr>
          <w:lang w:eastAsia="ja-JP"/>
        </w:rPr>
        <w:t>various proposals were made to provide information to allow the network to better schedule UEs according to their available power, resulting in the following agreement:</w:t>
      </w:r>
    </w:p>
    <w:p w14:paraId="4B6EA137" w14:textId="77777777" w:rsidR="00AA1423" w:rsidRPr="00AA1423" w:rsidRDefault="00AA1423" w:rsidP="00AA1423">
      <w:pPr>
        <w:spacing w:after="0" w:line="240" w:lineRule="auto"/>
        <w:rPr>
          <w:rFonts w:ascii="Calibri" w:hAnsi="Calibri" w:cs="Calibri"/>
          <w:b/>
          <w:sz w:val="22"/>
          <w:highlight w:val="green"/>
        </w:rPr>
      </w:pPr>
      <w:r w:rsidRPr="00AA1423">
        <w:rPr>
          <w:rFonts w:ascii="Calibri" w:hAnsi="Calibri" w:cs="Calibri"/>
          <w:b/>
          <w:sz w:val="22"/>
          <w:highlight w:val="green"/>
        </w:rPr>
        <w:t>Agreement</w:t>
      </w:r>
    </w:p>
    <w:p w14:paraId="6E2BA11B" w14:textId="77777777" w:rsidR="00AA1423" w:rsidRPr="00AA1423" w:rsidRDefault="00AA1423" w:rsidP="00AA1423">
      <w:pPr>
        <w:spacing w:after="0" w:line="240" w:lineRule="auto"/>
        <w:jc w:val="both"/>
        <w:rPr>
          <w:rFonts w:ascii="Calibri" w:hAnsi="Calibri" w:cs="Calibri"/>
          <w:sz w:val="22"/>
        </w:rPr>
      </w:pPr>
      <w:r w:rsidRPr="00AA1423">
        <w:rPr>
          <w:rFonts w:ascii="Calibri" w:hAnsi="Calibri" w:cs="Calibri"/>
          <w:sz w:val="22"/>
        </w:rPr>
        <w:t>For enhancements to realize increasing UE power high limit for CA and DC, RAN1 can study based on RAN4’s input</w:t>
      </w:r>
    </w:p>
    <w:p w14:paraId="1AD078C1" w14:textId="77777777" w:rsidR="00AA1423" w:rsidRPr="00AA1423" w:rsidRDefault="00AA1423" w:rsidP="00AA1423">
      <w:pPr>
        <w:numPr>
          <w:ilvl w:val="0"/>
          <w:numId w:val="34"/>
        </w:numPr>
        <w:spacing w:after="180" w:line="240" w:lineRule="auto"/>
        <w:contextualSpacing/>
        <w:jc w:val="both"/>
        <w:rPr>
          <w:rFonts w:ascii="Times" w:eastAsia="Batang" w:hAnsi="Times" w:cs="Times New Roman"/>
          <w:sz w:val="22"/>
          <w:lang w:val="en-GB" w:eastAsia="ja-JP"/>
        </w:rPr>
      </w:pPr>
      <w:r w:rsidRPr="00AA1423">
        <w:rPr>
          <w:rFonts w:ascii="Times" w:eastAsia="Batang" w:hAnsi="Times" w:cs="Times New Roman"/>
          <w:sz w:val="22"/>
          <w:lang w:val="en-GB" w:eastAsia="ja-JP"/>
        </w:rPr>
        <w:t xml:space="preserve">Whether RAN1 enhancements to information exchange between UE and gNB are needed </w:t>
      </w:r>
      <w:r w:rsidRPr="00AA1423">
        <w:rPr>
          <w:rFonts w:ascii="Times" w:eastAsia="Batang" w:hAnsi="Times" w:cs="Times New Roman"/>
          <w:color w:val="FF0000"/>
          <w:sz w:val="22"/>
          <w:lang w:val="en-GB" w:eastAsia="ja-JP"/>
        </w:rPr>
        <w:t>to improve scheduling and network performance when using</w:t>
      </w:r>
      <w:r w:rsidRPr="00AA1423">
        <w:rPr>
          <w:rFonts w:ascii="Times" w:eastAsia="Batang" w:hAnsi="Times" w:cs="Times New Roman"/>
          <w:color w:val="FF0000"/>
          <w:sz w:val="22"/>
          <w:u w:val="single"/>
          <w:lang w:val="en-GB" w:eastAsia="ja-JP"/>
        </w:rPr>
        <w:t xml:space="preserve"> </w:t>
      </w:r>
      <w:r w:rsidRPr="00AA1423">
        <w:rPr>
          <w:rFonts w:ascii="Times" w:eastAsia="Batang" w:hAnsi="Times" w:cs="Times New Roman"/>
          <w:sz w:val="22"/>
          <w:lang w:val="en-GB" w:eastAsia="ja-JP"/>
        </w:rPr>
        <w:t>higher power CA/DC.</w:t>
      </w:r>
    </w:p>
    <w:p w14:paraId="4AB545FA" w14:textId="4213E85C" w:rsidR="00AA1423" w:rsidRPr="00AA1423" w:rsidRDefault="00AA1423" w:rsidP="00AA1423">
      <w:pPr>
        <w:numPr>
          <w:ilvl w:val="1"/>
          <w:numId w:val="34"/>
        </w:numPr>
        <w:spacing w:after="180" w:line="240" w:lineRule="auto"/>
        <w:contextualSpacing/>
        <w:jc w:val="both"/>
        <w:rPr>
          <w:rFonts w:ascii="Times" w:eastAsia="Batang" w:hAnsi="Times" w:cs="Times New Roman"/>
          <w:sz w:val="22"/>
          <w:lang w:val="en-GB" w:eastAsia="ja-JP"/>
        </w:rPr>
      </w:pPr>
      <w:r w:rsidRPr="00AA1423">
        <w:rPr>
          <w:rFonts w:ascii="Times" w:eastAsia="Batang" w:hAnsi="Times" w:cs="Times New Roman"/>
          <w:sz w:val="22"/>
          <w:lang w:val="en-GB" w:eastAsia="ja-JP"/>
        </w:rPr>
        <w:t>FFS how to realize such information exchange, e.g., signalling enhancement, and what is the spec impact.</w:t>
      </w:r>
    </w:p>
    <w:p w14:paraId="76FEB42A" w14:textId="5B772375" w:rsidR="00CA1555" w:rsidRDefault="00CA1555" w:rsidP="00CA1555">
      <w:pPr>
        <w:spacing w:after="180" w:line="240" w:lineRule="auto"/>
        <w:contextualSpacing/>
        <w:jc w:val="both"/>
        <w:rPr>
          <w:rFonts w:ascii="Times" w:eastAsia="Batang" w:hAnsi="Times" w:cs="Times New Roman"/>
          <w:sz w:val="22"/>
          <w:lang w:val="en-GB" w:eastAsia="ja-JP"/>
        </w:rPr>
      </w:pPr>
    </w:p>
    <w:p w14:paraId="76F1245E" w14:textId="4D8C2FC5" w:rsidR="0090404A" w:rsidRDefault="0090404A" w:rsidP="000401D4">
      <w:pPr>
        <w:rPr>
          <w:lang w:eastAsia="ja-JP"/>
        </w:rPr>
      </w:pPr>
      <w:bookmarkStart w:id="29" w:name="_Hlk127451192"/>
      <w:r>
        <w:rPr>
          <w:lang w:eastAsia="ja-JP"/>
        </w:rPr>
        <w:t xml:space="preserve">The proposals considered various aspects, </w:t>
      </w:r>
      <w:r w:rsidR="00135367">
        <w:rPr>
          <w:lang w:eastAsia="ja-JP"/>
        </w:rPr>
        <w:t xml:space="preserve">such as suspension for an SAR limit </w:t>
      </w:r>
      <w:r w:rsidR="0041268A">
        <w:rPr>
          <w:lang w:eastAsia="ja-JP"/>
        </w:rPr>
        <w:fldChar w:fldCharType="begin"/>
      </w:r>
      <w:r w:rsidR="0041268A">
        <w:rPr>
          <w:lang w:eastAsia="ja-JP"/>
        </w:rPr>
        <w:instrText xml:space="preserve"> REF _Ref118644228 \n \h </w:instrText>
      </w:r>
      <w:r w:rsidR="0041268A">
        <w:rPr>
          <w:lang w:eastAsia="ja-JP"/>
        </w:rPr>
      </w:r>
      <w:r w:rsidR="0041268A">
        <w:rPr>
          <w:lang w:eastAsia="ja-JP"/>
        </w:rPr>
        <w:fldChar w:fldCharType="separate"/>
      </w:r>
      <w:r w:rsidR="001D117C">
        <w:rPr>
          <w:lang w:eastAsia="ja-JP"/>
        </w:rPr>
        <w:t>[3]</w:t>
      </w:r>
      <w:r w:rsidR="0041268A">
        <w:rPr>
          <w:lang w:eastAsia="ja-JP"/>
        </w:rPr>
        <w:fldChar w:fldCharType="end"/>
      </w:r>
      <w:r w:rsidR="00135367">
        <w:rPr>
          <w:lang w:eastAsia="ja-JP"/>
        </w:rPr>
        <w:t xml:space="preserve">, indication of aggregated power class in a PHR </w:t>
      </w:r>
      <w:r w:rsidR="0041268A">
        <w:rPr>
          <w:lang w:eastAsia="ja-JP"/>
        </w:rPr>
        <w:fldChar w:fldCharType="begin"/>
      </w:r>
      <w:r w:rsidR="0041268A">
        <w:rPr>
          <w:lang w:eastAsia="ja-JP"/>
        </w:rPr>
        <w:instrText xml:space="preserve"> REF _Ref118644243 \n \h </w:instrText>
      </w:r>
      <w:r w:rsidR="0041268A">
        <w:rPr>
          <w:lang w:eastAsia="ja-JP"/>
        </w:rPr>
      </w:r>
      <w:r w:rsidR="0041268A">
        <w:rPr>
          <w:lang w:eastAsia="ja-JP"/>
        </w:rPr>
        <w:fldChar w:fldCharType="separate"/>
      </w:r>
      <w:r w:rsidR="001D117C">
        <w:rPr>
          <w:lang w:eastAsia="ja-JP"/>
        </w:rPr>
        <w:t>[4]</w:t>
      </w:r>
      <w:r w:rsidR="0041268A">
        <w:rPr>
          <w:lang w:eastAsia="ja-JP"/>
        </w:rPr>
        <w:fldChar w:fldCharType="end"/>
      </w:r>
      <w:r w:rsidR="00135367">
        <w:rPr>
          <w:lang w:eastAsia="ja-JP"/>
        </w:rPr>
        <w:t xml:space="preserve">, reporting higher transmit power for inter-band CA/EN-DC </w:t>
      </w:r>
      <w:r w:rsidR="0041268A">
        <w:rPr>
          <w:lang w:eastAsia="ja-JP"/>
        </w:rPr>
        <w:fldChar w:fldCharType="begin"/>
      </w:r>
      <w:r w:rsidR="0041268A">
        <w:rPr>
          <w:lang w:eastAsia="ja-JP"/>
        </w:rPr>
        <w:instrText xml:space="preserve"> REF _Ref118644258 \n \h </w:instrText>
      </w:r>
      <w:r w:rsidR="0041268A">
        <w:rPr>
          <w:lang w:eastAsia="ja-JP"/>
        </w:rPr>
      </w:r>
      <w:r w:rsidR="0041268A">
        <w:rPr>
          <w:lang w:eastAsia="ja-JP"/>
        </w:rPr>
        <w:fldChar w:fldCharType="separate"/>
      </w:r>
      <w:r w:rsidR="001D117C">
        <w:rPr>
          <w:lang w:eastAsia="ja-JP"/>
        </w:rPr>
        <w:t>[5]</w:t>
      </w:r>
      <w:r w:rsidR="0041268A">
        <w:rPr>
          <w:lang w:eastAsia="ja-JP"/>
        </w:rPr>
        <w:fldChar w:fldCharType="end"/>
      </w:r>
      <w:r w:rsidR="00135367">
        <w:rPr>
          <w:lang w:eastAsia="ja-JP"/>
        </w:rPr>
        <w:t xml:space="preserve">, and various available power or energy reporting mechanisms for UL CA operation reflecting power management and MPE </w:t>
      </w:r>
      <w:r w:rsidR="0041268A">
        <w:rPr>
          <w:lang w:eastAsia="ja-JP"/>
        </w:rPr>
        <w:fldChar w:fldCharType="begin"/>
      </w:r>
      <w:r w:rsidR="0041268A">
        <w:rPr>
          <w:lang w:eastAsia="ja-JP"/>
        </w:rPr>
        <w:instrText xml:space="preserve"> REF _Ref118644270 \n \h </w:instrText>
      </w:r>
      <w:r w:rsidR="0041268A">
        <w:rPr>
          <w:lang w:eastAsia="ja-JP"/>
        </w:rPr>
      </w:r>
      <w:r w:rsidR="0041268A">
        <w:rPr>
          <w:lang w:eastAsia="ja-JP"/>
        </w:rPr>
        <w:fldChar w:fldCharType="separate"/>
      </w:r>
      <w:r w:rsidR="001D117C">
        <w:rPr>
          <w:lang w:eastAsia="ja-JP"/>
        </w:rPr>
        <w:t>[6]</w:t>
      </w:r>
      <w:r w:rsidR="0041268A">
        <w:rPr>
          <w:lang w:eastAsia="ja-JP"/>
        </w:rPr>
        <w:fldChar w:fldCharType="end"/>
      </w:r>
      <w:r w:rsidR="00135367">
        <w:rPr>
          <w:lang w:eastAsia="ja-JP"/>
        </w:rPr>
        <w:t>.  Since the current power headroom reporting mechanisms do not really allow the network to know how much available power the UE has when a duty cycle is used to facilitate MPE compliance, nor when power class changes actually occur, we think such mechanisms merit further study.</w:t>
      </w:r>
    </w:p>
    <w:p w14:paraId="0701D4F3" w14:textId="34CC638F" w:rsidR="004D69EE" w:rsidRDefault="004D69EE" w:rsidP="000401D4">
      <w:pPr>
        <w:rPr>
          <w:lang w:eastAsia="ja-JP"/>
        </w:rPr>
      </w:pPr>
      <w:r>
        <w:rPr>
          <w:lang w:eastAsia="ja-JP"/>
        </w:rPr>
        <w:t xml:space="preserve">There seem to be two aspects related to these proposals: 1) what power class the UE is using at a given moment, and 2) the time periods over which a higher or lower power transmission can occur.  The power class changes involve quite significant power levels such as 3 or 6 dB, and so knowing when these are or are not present is naturally important to gNB scheduling.  </w:t>
      </w:r>
      <w:r w:rsidR="00BD0815">
        <w:rPr>
          <w:lang w:eastAsia="ja-JP"/>
        </w:rPr>
        <w:t>The allowed MPR is dependent on the power class, but unfortunately the network does not know what power class the UE uses, and so when the power class changes, it cannot predict the corresponding change in MPR</w:t>
      </w:r>
      <w:r w:rsidR="00BD0815" w:rsidRPr="00C2377B">
        <w:rPr>
          <w:lang w:eastAsia="ja-JP"/>
        </w:rPr>
        <w:t>.</w:t>
      </w:r>
      <w:r w:rsidR="00226231" w:rsidRPr="008E1733">
        <w:rPr>
          <w:lang w:eastAsia="ja-JP"/>
        </w:rPr>
        <w:t xml:space="preserve"> Further details on this problem, the scenarios when it occurs, and potential solutions are given in </w:t>
      </w:r>
      <w:r w:rsidR="00C2377B" w:rsidRPr="008E1733">
        <w:rPr>
          <w:lang w:eastAsia="ja-JP"/>
        </w:rPr>
        <w:fldChar w:fldCharType="begin"/>
      </w:r>
      <w:r w:rsidR="00C2377B" w:rsidRPr="008E1733">
        <w:rPr>
          <w:lang w:eastAsia="ja-JP"/>
        </w:rPr>
        <w:instrText xml:space="preserve"> REF _Ref118679145 \n \h </w:instrText>
      </w:r>
      <w:r w:rsidR="00C2377B">
        <w:rPr>
          <w:lang w:eastAsia="ja-JP"/>
        </w:rPr>
        <w:instrText xml:space="preserve"> \* MERGEFORMAT </w:instrText>
      </w:r>
      <w:r w:rsidR="00C2377B" w:rsidRPr="008E1733">
        <w:rPr>
          <w:lang w:eastAsia="ja-JP"/>
        </w:rPr>
      </w:r>
      <w:r w:rsidR="00C2377B" w:rsidRPr="008E1733">
        <w:rPr>
          <w:lang w:eastAsia="ja-JP"/>
        </w:rPr>
        <w:fldChar w:fldCharType="separate"/>
      </w:r>
      <w:r w:rsidR="001D117C">
        <w:rPr>
          <w:lang w:eastAsia="ja-JP"/>
        </w:rPr>
        <w:t>[7]</w:t>
      </w:r>
      <w:r w:rsidR="00C2377B" w:rsidRPr="008E1733">
        <w:rPr>
          <w:lang w:eastAsia="ja-JP"/>
        </w:rPr>
        <w:fldChar w:fldCharType="end"/>
      </w:r>
      <w:r w:rsidR="00226231" w:rsidRPr="008E1733">
        <w:rPr>
          <w:lang w:eastAsia="ja-JP"/>
        </w:rPr>
        <w:t>.</w:t>
      </w:r>
    </w:p>
    <w:p w14:paraId="190C7B4B" w14:textId="4A29BCB9" w:rsidR="00BD0815" w:rsidRDefault="00BD0815" w:rsidP="008E1733">
      <w:pPr>
        <w:pStyle w:val="Observation"/>
      </w:pPr>
      <w:bookmarkStart w:id="30" w:name="_Toc127543549"/>
      <w:r>
        <w:t>The network is unaware of changes in UE power class, and so is unable to determine the corresponding MPR for the power class change.</w:t>
      </w:r>
      <w:bookmarkEnd w:id="30"/>
    </w:p>
    <w:p w14:paraId="06930731" w14:textId="7F517182" w:rsidR="00B359C3" w:rsidRPr="00B359C3" w:rsidRDefault="00BB5D31" w:rsidP="001D117C">
      <w:pPr>
        <w:spacing w:after="180" w:line="240" w:lineRule="auto"/>
        <w:jc w:val="both"/>
        <w:rPr>
          <w:rFonts w:asciiTheme="minorHAnsi" w:eastAsiaTheme="minorEastAsia" w:hAnsiTheme="minorHAnsi" w:cstheme="minorHAnsi"/>
          <w:lang w:eastAsia="zh-CN"/>
        </w:rPr>
      </w:pPr>
      <w:r>
        <w:t>Regarding</w:t>
      </w:r>
      <w:r w:rsidR="00B359C3">
        <w:t xml:space="preserve"> “</w:t>
      </w:r>
      <w:r w:rsidR="00B359C3" w:rsidRPr="001D117C">
        <w:t>Whether RAN1 enhancements to information exchange between UE and gNB are needed to improve scheduling and network performance when using higher</w:t>
      </w:r>
      <w:r w:rsidR="00B359C3" w:rsidRPr="00AA1423">
        <w:rPr>
          <w:rFonts w:ascii="Times" w:eastAsia="Batang" w:hAnsi="Times" w:cs="Times New Roman"/>
          <w:sz w:val="22"/>
          <w:lang w:val="en-GB" w:eastAsia="ja-JP"/>
        </w:rPr>
        <w:t xml:space="preserve"> power CA/DC.</w:t>
      </w:r>
      <w:r w:rsidR="00B359C3">
        <w:t>”</w:t>
      </w:r>
      <w:r>
        <w:t xml:space="preserve">, we studied the </w:t>
      </w:r>
      <w:r w:rsidR="001A294D">
        <w:t>need</w:t>
      </w:r>
      <w:r>
        <w:t xml:space="preserve"> with system level simulation.</w:t>
      </w:r>
      <w:r w:rsidR="00B359C3">
        <w:t xml:space="preserve"> The Rel-17 RAN4 work item on Increasing UE power high limit for CA and DC enables a UE to transmit at its maximum power simultaneously on each carrier of CA or DC. An example of two UEs with different maximum output power in a TDD band is shown in Table </w:t>
      </w:r>
      <w:r w:rsidR="006B183E">
        <w:t>A</w:t>
      </w:r>
      <w:r w:rsidR="00B359C3">
        <w:t xml:space="preserve"> and Table </w:t>
      </w:r>
      <w:r w:rsidR="006B183E">
        <w:t>B below</w:t>
      </w:r>
      <w:r w:rsidR="00B359C3">
        <w:t xml:space="preserve">. UE1 supports 26 dBm in a TDD band, while UE2 supports 23 dBm. Given the maximum output power in FDD is the same between the two UEs, </w:t>
      </w:r>
      <w:r>
        <w:t>we</w:t>
      </w:r>
      <w:r w:rsidR="001A294D">
        <w:t xml:space="preserve"> focused on </w:t>
      </w:r>
      <w:r w:rsidR="00B359C3">
        <w:t xml:space="preserve">a single TDD band </w:t>
      </w:r>
      <w:r w:rsidR="001A294D">
        <w:t xml:space="preserve">scenario </w:t>
      </w:r>
      <w:r w:rsidR="00B359C3">
        <w:t xml:space="preserve">in our system level simulation. </w:t>
      </w:r>
      <w:r w:rsidR="006B183E">
        <w:t xml:space="preserve"> A 57 sector 500m ISD UMa setup was simulated</w:t>
      </w:r>
      <w:r w:rsidR="00134894">
        <w:t xml:space="preserve">; details are in the Appendix in </w:t>
      </w:r>
      <w:r w:rsidR="00134894">
        <w:fldChar w:fldCharType="begin"/>
      </w:r>
      <w:r w:rsidR="00134894">
        <w:instrText xml:space="preserve"> REF _Ref127490582 \h </w:instrText>
      </w:r>
      <w:r w:rsidR="00134894">
        <w:fldChar w:fldCharType="separate"/>
      </w:r>
      <w:r w:rsidR="001D117C">
        <w:t xml:space="preserve">Table </w:t>
      </w:r>
      <w:r w:rsidR="001D117C">
        <w:rPr>
          <w:noProof/>
        </w:rPr>
        <w:t>3</w:t>
      </w:r>
      <w:r w:rsidR="00134894">
        <w:fldChar w:fldCharType="end"/>
      </w:r>
    </w:p>
    <w:p w14:paraId="518789FD" w14:textId="681225AB" w:rsidR="00B359C3" w:rsidRPr="00B359C3" w:rsidRDefault="00B359C3" w:rsidP="00B359C3">
      <w:pPr>
        <w:spacing w:after="0"/>
        <w:jc w:val="center"/>
        <w:rPr>
          <w:rFonts w:cs="Arial"/>
        </w:rPr>
      </w:pPr>
      <w:r w:rsidRPr="00B359C3">
        <w:rPr>
          <w:rFonts w:cs="Arial"/>
        </w:rPr>
        <w:t xml:space="preserve">Table </w:t>
      </w:r>
      <w:r w:rsidR="006B183E">
        <w:rPr>
          <w:rFonts w:cs="Arial"/>
        </w:rPr>
        <w:t>A</w:t>
      </w:r>
      <w:r w:rsidRPr="00B359C3">
        <w:rPr>
          <w:rFonts w:cs="Arial"/>
        </w:rPr>
        <w:t>, P</w:t>
      </w:r>
      <w:r w:rsidRPr="00B359C3">
        <w:rPr>
          <w:rFonts w:cs="Arial"/>
          <w:vertAlign w:val="subscript"/>
        </w:rPr>
        <w:t>CMAX</w:t>
      </w:r>
      <w:r w:rsidRPr="00B359C3">
        <w:rPr>
          <w:rFonts w:cs="Arial"/>
        </w:rPr>
        <w:t xml:space="preserve"> of UE1 in Rel-17</w:t>
      </w:r>
    </w:p>
    <w:tbl>
      <w:tblPr>
        <w:tblW w:w="4305" w:type="dxa"/>
        <w:jc w:val="center"/>
        <w:tblLook w:val="04A0" w:firstRow="1" w:lastRow="0" w:firstColumn="1" w:lastColumn="0" w:noHBand="0" w:noVBand="1"/>
      </w:tblPr>
      <w:tblGrid>
        <w:gridCol w:w="1325"/>
        <w:gridCol w:w="1540"/>
        <w:gridCol w:w="1440"/>
      </w:tblGrid>
      <w:tr w:rsidR="00B359C3" w:rsidRPr="00B359C3" w14:paraId="33FD5C28" w14:textId="77777777" w:rsidTr="001D117C">
        <w:trPr>
          <w:trHeight w:val="300"/>
          <w:jc w:val="center"/>
        </w:trPr>
        <w:tc>
          <w:tcPr>
            <w:tcW w:w="1325" w:type="dxa"/>
            <w:tcBorders>
              <w:top w:val="single" w:sz="4" w:space="0" w:color="auto"/>
              <w:left w:val="single" w:sz="4" w:space="0" w:color="auto"/>
              <w:bottom w:val="single" w:sz="4" w:space="0" w:color="auto"/>
              <w:right w:val="single" w:sz="4" w:space="0" w:color="auto"/>
            </w:tcBorders>
            <w:noWrap/>
            <w:vAlign w:val="center"/>
            <w:hideMark/>
          </w:tcPr>
          <w:p w14:paraId="57C588AC" w14:textId="77777777" w:rsidR="00B359C3" w:rsidRPr="00FF0EB4" w:rsidRDefault="00B359C3">
            <w:pPr>
              <w:spacing w:after="0" w:line="240" w:lineRule="auto"/>
              <w:jc w:val="center"/>
              <w:rPr>
                <w:rFonts w:eastAsia="Times New Roman" w:cs="Arial"/>
              </w:rPr>
            </w:pPr>
            <w:r w:rsidRPr="00FF0EB4">
              <w:rPr>
                <w:rFonts w:eastAsia="Times New Roman" w:cs="Arial"/>
              </w:rPr>
              <w:t>UL CA</w:t>
            </w:r>
          </w:p>
        </w:tc>
        <w:tc>
          <w:tcPr>
            <w:tcW w:w="1540" w:type="dxa"/>
            <w:tcBorders>
              <w:top w:val="single" w:sz="4" w:space="0" w:color="auto"/>
              <w:left w:val="nil"/>
              <w:bottom w:val="single" w:sz="4" w:space="0" w:color="auto"/>
              <w:right w:val="single" w:sz="4" w:space="0" w:color="auto"/>
            </w:tcBorders>
            <w:noWrap/>
            <w:vAlign w:val="center"/>
            <w:hideMark/>
          </w:tcPr>
          <w:p w14:paraId="50191F8D" w14:textId="77777777" w:rsidR="00B359C3" w:rsidRPr="00FF0EB4" w:rsidRDefault="00B359C3">
            <w:pPr>
              <w:spacing w:after="0" w:line="240" w:lineRule="auto"/>
              <w:jc w:val="center"/>
              <w:rPr>
                <w:rFonts w:eastAsia="Times New Roman" w:cs="Arial"/>
              </w:rPr>
            </w:pPr>
            <w:r w:rsidRPr="00B359C3">
              <w:rPr>
                <w:rFonts w:cs="Arial"/>
              </w:rPr>
              <w:t>P</w:t>
            </w:r>
            <w:r w:rsidRPr="00B359C3">
              <w:rPr>
                <w:rFonts w:cs="Arial"/>
                <w:vertAlign w:val="subscript"/>
              </w:rPr>
              <w:t>CMAX,f,c</w:t>
            </w:r>
          </w:p>
        </w:tc>
        <w:tc>
          <w:tcPr>
            <w:tcW w:w="1440" w:type="dxa"/>
            <w:tcBorders>
              <w:top w:val="single" w:sz="4" w:space="0" w:color="auto"/>
              <w:left w:val="nil"/>
              <w:bottom w:val="single" w:sz="4" w:space="0" w:color="auto"/>
              <w:right w:val="single" w:sz="4" w:space="0" w:color="auto"/>
            </w:tcBorders>
            <w:noWrap/>
            <w:vAlign w:val="center"/>
            <w:hideMark/>
          </w:tcPr>
          <w:p w14:paraId="12D29727" w14:textId="77777777" w:rsidR="00B359C3" w:rsidRPr="00FF0EB4" w:rsidRDefault="00B359C3">
            <w:pPr>
              <w:spacing w:after="0" w:line="240" w:lineRule="auto"/>
              <w:jc w:val="center"/>
              <w:rPr>
                <w:rFonts w:eastAsia="Times New Roman" w:cs="Arial"/>
              </w:rPr>
            </w:pPr>
            <w:r w:rsidRPr="00FF0EB4">
              <w:rPr>
                <w:rFonts w:eastAsia="Times New Roman" w:cs="Arial"/>
              </w:rPr>
              <w:t xml:space="preserve">Rel-17 </w:t>
            </w:r>
            <w:r w:rsidRPr="00B359C3">
              <w:rPr>
                <w:rFonts w:cs="Arial"/>
              </w:rPr>
              <w:t>P</w:t>
            </w:r>
            <w:r w:rsidRPr="00B359C3">
              <w:rPr>
                <w:rFonts w:cs="Arial"/>
                <w:vertAlign w:val="subscript"/>
              </w:rPr>
              <w:t>CMAX</w:t>
            </w:r>
          </w:p>
        </w:tc>
      </w:tr>
      <w:tr w:rsidR="00B359C3" w:rsidRPr="00B359C3" w14:paraId="278E90DC" w14:textId="77777777" w:rsidTr="001D117C">
        <w:trPr>
          <w:trHeight w:val="300"/>
          <w:jc w:val="center"/>
        </w:trPr>
        <w:tc>
          <w:tcPr>
            <w:tcW w:w="1325" w:type="dxa"/>
            <w:tcBorders>
              <w:top w:val="single" w:sz="4" w:space="0" w:color="auto"/>
              <w:left w:val="single" w:sz="4" w:space="0" w:color="auto"/>
              <w:bottom w:val="single" w:sz="4" w:space="0" w:color="auto"/>
              <w:right w:val="single" w:sz="4" w:space="0" w:color="auto"/>
            </w:tcBorders>
            <w:noWrap/>
            <w:vAlign w:val="center"/>
            <w:hideMark/>
          </w:tcPr>
          <w:p w14:paraId="19C52BB9" w14:textId="77777777" w:rsidR="00B359C3" w:rsidRPr="00FF0EB4" w:rsidRDefault="00B359C3">
            <w:pPr>
              <w:spacing w:after="0" w:line="240" w:lineRule="auto"/>
              <w:jc w:val="center"/>
              <w:rPr>
                <w:rFonts w:eastAsia="Times New Roman" w:cs="Arial"/>
              </w:rPr>
            </w:pPr>
            <w:r w:rsidRPr="00FF0EB4">
              <w:rPr>
                <w:rFonts w:eastAsia="Times New Roman" w:cs="Arial"/>
              </w:rPr>
              <w:t>FDD CC1</w:t>
            </w:r>
          </w:p>
        </w:tc>
        <w:tc>
          <w:tcPr>
            <w:tcW w:w="1540" w:type="dxa"/>
            <w:tcBorders>
              <w:top w:val="single" w:sz="4" w:space="0" w:color="auto"/>
              <w:left w:val="nil"/>
              <w:bottom w:val="single" w:sz="4" w:space="0" w:color="auto"/>
              <w:right w:val="single" w:sz="4" w:space="0" w:color="auto"/>
            </w:tcBorders>
            <w:noWrap/>
            <w:vAlign w:val="center"/>
            <w:hideMark/>
          </w:tcPr>
          <w:p w14:paraId="3C2B0CBB" w14:textId="77777777" w:rsidR="00B359C3" w:rsidRPr="00FF0EB4" w:rsidRDefault="00B359C3">
            <w:pPr>
              <w:spacing w:after="0" w:line="240" w:lineRule="auto"/>
              <w:jc w:val="center"/>
              <w:rPr>
                <w:rFonts w:eastAsia="Times New Roman" w:cs="Arial"/>
              </w:rPr>
            </w:pPr>
            <w:r w:rsidRPr="00FF0EB4">
              <w:rPr>
                <w:rFonts w:eastAsia="Times New Roman" w:cs="Arial"/>
              </w:rPr>
              <w:t>23</w:t>
            </w:r>
          </w:p>
        </w:tc>
        <w:tc>
          <w:tcPr>
            <w:tcW w:w="1440" w:type="dxa"/>
            <w:vMerge w:val="restart"/>
            <w:tcBorders>
              <w:top w:val="single" w:sz="4" w:space="0" w:color="auto"/>
              <w:left w:val="single" w:sz="4" w:space="0" w:color="auto"/>
              <w:bottom w:val="single" w:sz="4" w:space="0" w:color="auto"/>
              <w:right w:val="single" w:sz="4" w:space="0" w:color="auto"/>
            </w:tcBorders>
            <w:noWrap/>
            <w:vAlign w:val="center"/>
            <w:hideMark/>
          </w:tcPr>
          <w:p w14:paraId="05ABB6C0" w14:textId="77777777" w:rsidR="00B359C3" w:rsidRPr="00FF0EB4" w:rsidRDefault="00B359C3">
            <w:pPr>
              <w:spacing w:after="0" w:line="240" w:lineRule="auto"/>
              <w:jc w:val="center"/>
              <w:rPr>
                <w:rFonts w:eastAsia="Times New Roman" w:cs="Arial"/>
              </w:rPr>
            </w:pPr>
            <w:r w:rsidRPr="00FF0EB4">
              <w:rPr>
                <w:rFonts w:eastAsia="Times New Roman" w:cs="Arial"/>
              </w:rPr>
              <w:t>28</w:t>
            </w:r>
          </w:p>
        </w:tc>
      </w:tr>
      <w:tr w:rsidR="00B359C3" w:rsidRPr="00B359C3" w14:paraId="2CE46DA8" w14:textId="77777777" w:rsidTr="001D117C">
        <w:trPr>
          <w:trHeight w:val="300"/>
          <w:jc w:val="center"/>
        </w:trPr>
        <w:tc>
          <w:tcPr>
            <w:tcW w:w="1325" w:type="dxa"/>
            <w:tcBorders>
              <w:top w:val="nil"/>
              <w:left w:val="single" w:sz="4" w:space="0" w:color="auto"/>
              <w:bottom w:val="single" w:sz="4" w:space="0" w:color="auto"/>
              <w:right w:val="single" w:sz="4" w:space="0" w:color="auto"/>
            </w:tcBorders>
            <w:noWrap/>
            <w:vAlign w:val="center"/>
            <w:hideMark/>
          </w:tcPr>
          <w:p w14:paraId="235808BD" w14:textId="77777777" w:rsidR="00B359C3" w:rsidRPr="00FF0EB4" w:rsidRDefault="00B359C3">
            <w:pPr>
              <w:spacing w:after="0" w:line="240" w:lineRule="auto"/>
              <w:jc w:val="center"/>
              <w:rPr>
                <w:rFonts w:eastAsia="Times New Roman" w:cs="Arial"/>
              </w:rPr>
            </w:pPr>
            <w:r w:rsidRPr="00FF0EB4">
              <w:rPr>
                <w:rFonts w:eastAsia="Times New Roman" w:cs="Arial"/>
              </w:rPr>
              <w:t>TDD CC2</w:t>
            </w:r>
          </w:p>
        </w:tc>
        <w:tc>
          <w:tcPr>
            <w:tcW w:w="1540" w:type="dxa"/>
            <w:tcBorders>
              <w:top w:val="nil"/>
              <w:left w:val="nil"/>
              <w:bottom w:val="single" w:sz="4" w:space="0" w:color="auto"/>
              <w:right w:val="single" w:sz="4" w:space="0" w:color="auto"/>
            </w:tcBorders>
            <w:noWrap/>
            <w:vAlign w:val="center"/>
            <w:hideMark/>
          </w:tcPr>
          <w:p w14:paraId="0353F2B6" w14:textId="77777777" w:rsidR="00B359C3" w:rsidRPr="00FF0EB4" w:rsidRDefault="00B359C3">
            <w:pPr>
              <w:spacing w:after="0" w:line="240" w:lineRule="auto"/>
              <w:jc w:val="center"/>
              <w:rPr>
                <w:rFonts w:eastAsia="Times New Roman" w:cs="Arial"/>
              </w:rPr>
            </w:pPr>
            <w:r w:rsidRPr="00FF0EB4">
              <w:rPr>
                <w:rFonts w:eastAsia="Times New Roman" w:cs="Arial"/>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98B1" w14:textId="77777777" w:rsidR="00B359C3" w:rsidRPr="00FF0EB4" w:rsidRDefault="00B359C3">
            <w:pPr>
              <w:spacing w:after="0" w:line="256" w:lineRule="auto"/>
              <w:rPr>
                <w:rFonts w:eastAsia="Times New Roman" w:cs="Arial"/>
                <w:sz w:val="22"/>
              </w:rPr>
            </w:pPr>
          </w:p>
        </w:tc>
      </w:tr>
    </w:tbl>
    <w:p w14:paraId="524F9814" w14:textId="77777777" w:rsidR="00B359C3" w:rsidRPr="00FF0EB4" w:rsidRDefault="00B359C3" w:rsidP="00B359C3">
      <w:pPr>
        <w:spacing w:after="0"/>
        <w:rPr>
          <w:rFonts w:eastAsiaTheme="minorEastAsia" w:cs="Arial"/>
          <w:sz w:val="22"/>
        </w:rPr>
      </w:pPr>
    </w:p>
    <w:p w14:paraId="528A0D22" w14:textId="1B3BF155" w:rsidR="00B359C3" w:rsidRPr="00B359C3" w:rsidRDefault="00B359C3" w:rsidP="00B359C3">
      <w:pPr>
        <w:spacing w:after="0"/>
        <w:jc w:val="center"/>
        <w:rPr>
          <w:rFonts w:cs="Arial"/>
        </w:rPr>
      </w:pPr>
      <w:r w:rsidRPr="00B359C3">
        <w:rPr>
          <w:rFonts w:cs="Arial"/>
        </w:rPr>
        <w:t xml:space="preserve">Table </w:t>
      </w:r>
      <w:r w:rsidR="006B183E">
        <w:rPr>
          <w:rFonts w:cs="Arial"/>
        </w:rPr>
        <w:t>B</w:t>
      </w:r>
      <w:r w:rsidRPr="00B359C3">
        <w:rPr>
          <w:rFonts w:cs="Arial"/>
        </w:rPr>
        <w:t>, P</w:t>
      </w:r>
      <w:r w:rsidRPr="00B359C3">
        <w:rPr>
          <w:rFonts w:cs="Arial"/>
          <w:vertAlign w:val="subscript"/>
        </w:rPr>
        <w:t>CMAX</w:t>
      </w:r>
      <w:r w:rsidRPr="00B359C3">
        <w:rPr>
          <w:rFonts w:cs="Arial"/>
        </w:rPr>
        <w:t xml:space="preserve"> of UE2 in Rel-17</w:t>
      </w:r>
    </w:p>
    <w:tbl>
      <w:tblPr>
        <w:tblW w:w="4320" w:type="dxa"/>
        <w:jc w:val="center"/>
        <w:tblLook w:val="04A0" w:firstRow="1" w:lastRow="0" w:firstColumn="1" w:lastColumn="0" w:noHBand="0" w:noVBand="1"/>
      </w:tblPr>
      <w:tblGrid>
        <w:gridCol w:w="1345"/>
        <w:gridCol w:w="1535"/>
        <w:gridCol w:w="1440"/>
      </w:tblGrid>
      <w:tr w:rsidR="00B359C3" w:rsidRPr="00B359C3" w14:paraId="29EBC51C" w14:textId="77777777" w:rsidTr="001D117C">
        <w:trPr>
          <w:trHeight w:val="360"/>
          <w:jc w:val="center"/>
        </w:trPr>
        <w:tc>
          <w:tcPr>
            <w:tcW w:w="1345" w:type="dxa"/>
            <w:tcBorders>
              <w:top w:val="single" w:sz="4" w:space="0" w:color="auto"/>
              <w:left w:val="single" w:sz="4" w:space="0" w:color="auto"/>
              <w:bottom w:val="single" w:sz="4" w:space="0" w:color="auto"/>
              <w:right w:val="single" w:sz="4" w:space="0" w:color="auto"/>
            </w:tcBorders>
            <w:noWrap/>
            <w:vAlign w:val="center"/>
            <w:hideMark/>
          </w:tcPr>
          <w:p w14:paraId="1526B156" w14:textId="77777777" w:rsidR="00B359C3" w:rsidRPr="00FF0EB4" w:rsidRDefault="00B359C3">
            <w:pPr>
              <w:spacing w:after="0" w:line="240" w:lineRule="auto"/>
              <w:jc w:val="center"/>
              <w:rPr>
                <w:rFonts w:eastAsia="Times New Roman" w:cs="Arial"/>
              </w:rPr>
            </w:pPr>
            <w:r w:rsidRPr="00FF0EB4">
              <w:rPr>
                <w:rFonts w:eastAsia="Times New Roman" w:cs="Arial"/>
              </w:rPr>
              <w:t>UL CA</w:t>
            </w:r>
          </w:p>
        </w:tc>
        <w:tc>
          <w:tcPr>
            <w:tcW w:w="1535" w:type="dxa"/>
            <w:tcBorders>
              <w:top w:val="single" w:sz="4" w:space="0" w:color="auto"/>
              <w:left w:val="nil"/>
              <w:bottom w:val="single" w:sz="4" w:space="0" w:color="auto"/>
              <w:right w:val="single" w:sz="4" w:space="0" w:color="auto"/>
            </w:tcBorders>
            <w:noWrap/>
            <w:vAlign w:val="center"/>
            <w:hideMark/>
          </w:tcPr>
          <w:p w14:paraId="086DFDDF" w14:textId="77777777" w:rsidR="00B359C3" w:rsidRPr="00FF0EB4" w:rsidRDefault="00B359C3">
            <w:pPr>
              <w:spacing w:after="0" w:line="240" w:lineRule="auto"/>
              <w:jc w:val="center"/>
              <w:rPr>
                <w:rFonts w:eastAsia="Times New Roman" w:cs="Arial"/>
              </w:rPr>
            </w:pPr>
            <w:r w:rsidRPr="00FF0EB4">
              <w:rPr>
                <w:rFonts w:eastAsia="Times New Roman" w:cs="Arial"/>
              </w:rPr>
              <w:t>P</w:t>
            </w:r>
            <w:r w:rsidRPr="00FF0EB4">
              <w:rPr>
                <w:rFonts w:eastAsia="Times New Roman" w:cs="Arial"/>
                <w:vertAlign w:val="subscript"/>
              </w:rPr>
              <w:t>CMAX,f,c</w:t>
            </w:r>
          </w:p>
        </w:tc>
        <w:tc>
          <w:tcPr>
            <w:tcW w:w="1440" w:type="dxa"/>
            <w:tcBorders>
              <w:top w:val="single" w:sz="4" w:space="0" w:color="auto"/>
              <w:left w:val="nil"/>
              <w:bottom w:val="single" w:sz="4" w:space="0" w:color="auto"/>
              <w:right w:val="single" w:sz="4" w:space="0" w:color="auto"/>
            </w:tcBorders>
            <w:noWrap/>
            <w:vAlign w:val="center"/>
            <w:hideMark/>
          </w:tcPr>
          <w:p w14:paraId="69818C2F" w14:textId="77777777" w:rsidR="00B359C3" w:rsidRPr="00FF0EB4" w:rsidRDefault="00B359C3">
            <w:pPr>
              <w:spacing w:after="0" w:line="240" w:lineRule="auto"/>
              <w:jc w:val="center"/>
              <w:rPr>
                <w:rFonts w:eastAsia="Times New Roman" w:cs="Arial"/>
              </w:rPr>
            </w:pPr>
            <w:r w:rsidRPr="00FF0EB4">
              <w:rPr>
                <w:rFonts w:eastAsia="Times New Roman" w:cs="Arial"/>
              </w:rPr>
              <w:t>Rel-17 P</w:t>
            </w:r>
            <w:r w:rsidRPr="00FF0EB4">
              <w:rPr>
                <w:rFonts w:eastAsia="Times New Roman" w:cs="Arial"/>
                <w:vertAlign w:val="subscript"/>
              </w:rPr>
              <w:t>CMAX</w:t>
            </w:r>
          </w:p>
        </w:tc>
      </w:tr>
      <w:tr w:rsidR="00B359C3" w:rsidRPr="00B359C3" w14:paraId="2DB40866" w14:textId="77777777" w:rsidTr="001D117C">
        <w:trPr>
          <w:trHeight w:val="300"/>
          <w:jc w:val="center"/>
        </w:trPr>
        <w:tc>
          <w:tcPr>
            <w:tcW w:w="1345" w:type="dxa"/>
            <w:tcBorders>
              <w:top w:val="nil"/>
              <w:left w:val="single" w:sz="4" w:space="0" w:color="auto"/>
              <w:bottom w:val="single" w:sz="4" w:space="0" w:color="auto"/>
              <w:right w:val="single" w:sz="4" w:space="0" w:color="auto"/>
            </w:tcBorders>
            <w:noWrap/>
            <w:vAlign w:val="center"/>
            <w:hideMark/>
          </w:tcPr>
          <w:p w14:paraId="54F59B70" w14:textId="77777777" w:rsidR="00B359C3" w:rsidRPr="00FF0EB4" w:rsidRDefault="00B359C3">
            <w:pPr>
              <w:spacing w:after="0" w:line="240" w:lineRule="auto"/>
              <w:jc w:val="center"/>
              <w:rPr>
                <w:rFonts w:eastAsia="Times New Roman" w:cs="Arial"/>
              </w:rPr>
            </w:pPr>
            <w:r w:rsidRPr="00FF0EB4">
              <w:rPr>
                <w:rFonts w:eastAsia="Times New Roman" w:cs="Arial"/>
              </w:rPr>
              <w:t>FDD CC1</w:t>
            </w:r>
          </w:p>
        </w:tc>
        <w:tc>
          <w:tcPr>
            <w:tcW w:w="1535" w:type="dxa"/>
            <w:tcBorders>
              <w:top w:val="nil"/>
              <w:left w:val="nil"/>
              <w:bottom w:val="single" w:sz="4" w:space="0" w:color="auto"/>
              <w:right w:val="single" w:sz="4" w:space="0" w:color="auto"/>
            </w:tcBorders>
            <w:noWrap/>
            <w:vAlign w:val="center"/>
            <w:hideMark/>
          </w:tcPr>
          <w:p w14:paraId="6D58F07A" w14:textId="77777777" w:rsidR="00B359C3" w:rsidRPr="00FF0EB4" w:rsidRDefault="00B359C3">
            <w:pPr>
              <w:spacing w:after="0" w:line="240" w:lineRule="auto"/>
              <w:jc w:val="center"/>
              <w:rPr>
                <w:rFonts w:eastAsia="Times New Roman" w:cs="Arial"/>
              </w:rPr>
            </w:pPr>
            <w:r w:rsidRPr="00FF0EB4">
              <w:rPr>
                <w:rFonts w:eastAsia="Times New Roman" w:cs="Arial"/>
              </w:rPr>
              <w:t>23</w:t>
            </w:r>
          </w:p>
        </w:tc>
        <w:tc>
          <w:tcPr>
            <w:tcW w:w="1440" w:type="dxa"/>
            <w:vMerge w:val="restart"/>
            <w:tcBorders>
              <w:top w:val="nil"/>
              <w:left w:val="single" w:sz="4" w:space="0" w:color="auto"/>
              <w:bottom w:val="single" w:sz="4" w:space="0" w:color="auto"/>
              <w:right w:val="single" w:sz="4" w:space="0" w:color="auto"/>
            </w:tcBorders>
            <w:noWrap/>
            <w:vAlign w:val="center"/>
            <w:hideMark/>
          </w:tcPr>
          <w:p w14:paraId="29DA1067" w14:textId="77777777" w:rsidR="00B359C3" w:rsidRPr="00FF0EB4" w:rsidRDefault="00B359C3">
            <w:pPr>
              <w:spacing w:after="0" w:line="240" w:lineRule="auto"/>
              <w:jc w:val="center"/>
              <w:rPr>
                <w:rFonts w:eastAsia="Times New Roman" w:cs="Arial"/>
              </w:rPr>
            </w:pPr>
            <w:r w:rsidRPr="00FF0EB4">
              <w:rPr>
                <w:rFonts w:eastAsia="Times New Roman" w:cs="Arial"/>
              </w:rPr>
              <w:t>26</w:t>
            </w:r>
          </w:p>
        </w:tc>
      </w:tr>
      <w:tr w:rsidR="00B359C3" w:rsidRPr="00B359C3" w14:paraId="3A9F014F" w14:textId="77777777" w:rsidTr="001D117C">
        <w:trPr>
          <w:trHeight w:val="300"/>
          <w:jc w:val="center"/>
        </w:trPr>
        <w:tc>
          <w:tcPr>
            <w:tcW w:w="1345" w:type="dxa"/>
            <w:tcBorders>
              <w:top w:val="nil"/>
              <w:left w:val="single" w:sz="4" w:space="0" w:color="auto"/>
              <w:bottom w:val="single" w:sz="4" w:space="0" w:color="auto"/>
              <w:right w:val="single" w:sz="4" w:space="0" w:color="auto"/>
            </w:tcBorders>
            <w:noWrap/>
            <w:vAlign w:val="center"/>
            <w:hideMark/>
          </w:tcPr>
          <w:p w14:paraId="6EB307BF" w14:textId="77777777" w:rsidR="00B359C3" w:rsidRPr="00FF0EB4" w:rsidRDefault="00B359C3">
            <w:pPr>
              <w:spacing w:after="0" w:line="240" w:lineRule="auto"/>
              <w:jc w:val="center"/>
              <w:rPr>
                <w:rFonts w:eastAsia="Times New Roman" w:cs="Arial"/>
              </w:rPr>
            </w:pPr>
            <w:r w:rsidRPr="00FF0EB4">
              <w:rPr>
                <w:rFonts w:eastAsia="Times New Roman" w:cs="Arial"/>
              </w:rPr>
              <w:t>TDD CC2</w:t>
            </w:r>
          </w:p>
        </w:tc>
        <w:tc>
          <w:tcPr>
            <w:tcW w:w="1535" w:type="dxa"/>
            <w:tcBorders>
              <w:top w:val="nil"/>
              <w:left w:val="nil"/>
              <w:bottom w:val="single" w:sz="4" w:space="0" w:color="auto"/>
              <w:right w:val="single" w:sz="4" w:space="0" w:color="auto"/>
            </w:tcBorders>
            <w:noWrap/>
            <w:vAlign w:val="center"/>
            <w:hideMark/>
          </w:tcPr>
          <w:p w14:paraId="653D0A4B" w14:textId="77777777" w:rsidR="00B359C3" w:rsidRPr="00FF0EB4" w:rsidRDefault="00B359C3">
            <w:pPr>
              <w:spacing w:after="0" w:line="240" w:lineRule="auto"/>
              <w:jc w:val="center"/>
              <w:rPr>
                <w:rFonts w:eastAsia="Times New Roman" w:cs="Arial"/>
              </w:rPr>
            </w:pPr>
            <w:r w:rsidRPr="00FF0EB4">
              <w:rPr>
                <w:rFonts w:eastAsia="Times New Roman" w:cs="Arial"/>
              </w:rPr>
              <w:t>23</w:t>
            </w:r>
          </w:p>
        </w:tc>
        <w:tc>
          <w:tcPr>
            <w:tcW w:w="0" w:type="auto"/>
            <w:vMerge/>
            <w:tcBorders>
              <w:top w:val="nil"/>
              <w:left w:val="single" w:sz="4" w:space="0" w:color="auto"/>
              <w:bottom w:val="single" w:sz="4" w:space="0" w:color="auto"/>
              <w:right w:val="single" w:sz="4" w:space="0" w:color="auto"/>
            </w:tcBorders>
            <w:vAlign w:val="center"/>
            <w:hideMark/>
          </w:tcPr>
          <w:p w14:paraId="0C69318F" w14:textId="77777777" w:rsidR="00B359C3" w:rsidRPr="00FF0EB4" w:rsidRDefault="00B359C3">
            <w:pPr>
              <w:spacing w:after="0" w:line="256" w:lineRule="auto"/>
              <w:rPr>
                <w:rFonts w:eastAsia="Times New Roman" w:cs="Arial"/>
                <w:sz w:val="22"/>
              </w:rPr>
            </w:pPr>
          </w:p>
        </w:tc>
      </w:tr>
    </w:tbl>
    <w:p w14:paraId="0101FCAF" w14:textId="77777777" w:rsidR="00B359C3" w:rsidRPr="001D117C" w:rsidRDefault="00B359C3" w:rsidP="00B359C3">
      <w:pPr>
        <w:rPr>
          <w:rFonts w:eastAsia="DengXian"/>
          <w:lang w:eastAsia="zh-CN"/>
        </w:rPr>
      </w:pPr>
    </w:p>
    <w:p w14:paraId="444775E7" w14:textId="2C92A1AC" w:rsidR="00B359C3" w:rsidRDefault="007121D6" w:rsidP="00026A3A">
      <w:pPr>
        <w:jc w:val="both"/>
        <w:rPr>
          <w:lang w:eastAsia="ja-JP"/>
        </w:rPr>
      </w:pPr>
      <w:r>
        <w:t xml:space="preserve">The system simulation results for </w:t>
      </w:r>
      <w:r w:rsidR="00B359C3">
        <w:t xml:space="preserve">where all UEs have </w:t>
      </w:r>
      <w:r>
        <w:t xml:space="preserve">a </w:t>
      </w:r>
      <w:r w:rsidR="00B359C3">
        <w:t>maximum output power of either 23dBm or 26dBm</w:t>
      </w:r>
      <w:r>
        <w:t xml:space="preserve"> are given in </w:t>
      </w:r>
      <w:r w:rsidR="002D2191">
        <w:fldChar w:fldCharType="begin"/>
      </w:r>
      <w:r w:rsidR="002D2191">
        <w:instrText xml:space="preserve"> REF _Ref127543027 \h </w:instrText>
      </w:r>
      <w:r w:rsidR="002D2191">
        <w:fldChar w:fldCharType="separate"/>
      </w:r>
      <w:r w:rsidR="001D117C">
        <w:t xml:space="preserve">Figure </w:t>
      </w:r>
      <w:r w:rsidR="001D117C">
        <w:rPr>
          <w:noProof/>
        </w:rPr>
        <w:t>6</w:t>
      </w:r>
      <w:r w:rsidR="002D2191">
        <w:fldChar w:fldCharType="end"/>
      </w:r>
      <w:r w:rsidR="00B359C3">
        <w:t xml:space="preserve">. It can be observed that </w:t>
      </w:r>
      <w:r w:rsidR="00010C47">
        <w:t xml:space="preserve">the gain of higher power transmission is largest at the lowest data rates, but still significant over most of the cell. </w:t>
      </w:r>
      <w:r w:rsidR="00D817B7">
        <w:t xml:space="preserve">If the network were to schedule a UE assuming it had more power than it did, the UE will likely need to retransmit, thereby substantially reducing its throughput. Therefore, if the network does not know if the UE is in power class fallback or not, it </w:t>
      </w:r>
      <w:r w:rsidR="00D817B7">
        <w:rPr>
          <w:lang w:eastAsia="ja-JP"/>
        </w:rPr>
        <w:t xml:space="preserve">should schedule the UE according to power class fallback, losing the throughput benefits of the higher power.  </w:t>
      </w:r>
    </w:p>
    <w:p w14:paraId="3800A108" w14:textId="613645AB" w:rsidR="00B63436" w:rsidRDefault="00B63436" w:rsidP="00026A3A">
      <w:pPr>
        <w:jc w:val="center"/>
      </w:pPr>
      <w:r w:rsidRPr="00B63436">
        <w:rPr>
          <w:noProof/>
        </w:rPr>
        <w:drawing>
          <wp:inline distT="0" distB="0" distL="0" distR="0" wp14:anchorId="0B2E6EB3" wp14:editId="472963DD">
            <wp:extent cx="4214350" cy="35422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966" r="6751"/>
                    <a:stretch/>
                  </pic:blipFill>
                  <pic:spPr bwMode="auto">
                    <a:xfrm>
                      <a:off x="0" y="0"/>
                      <a:ext cx="4220805" cy="3547642"/>
                    </a:xfrm>
                    <a:prstGeom prst="rect">
                      <a:avLst/>
                    </a:prstGeom>
                    <a:noFill/>
                    <a:ln>
                      <a:noFill/>
                    </a:ln>
                    <a:extLst>
                      <a:ext uri="{53640926-AAD7-44D8-BBD7-CCE9431645EC}">
                        <a14:shadowObscured xmlns:a14="http://schemas.microsoft.com/office/drawing/2010/main"/>
                      </a:ext>
                    </a:extLst>
                  </pic:spPr>
                </pic:pic>
              </a:graphicData>
            </a:graphic>
          </wp:inline>
        </w:drawing>
      </w:r>
    </w:p>
    <w:p w14:paraId="08A7A556" w14:textId="0963BF09" w:rsidR="007121D6" w:rsidRDefault="007121D6" w:rsidP="007121D6">
      <w:pPr>
        <w:pStyle w:val="Caption"/>
        <w:jc w:val="center"/>
      </w:pPr>
      <w:bookmarkStart w:id="31" w:name="_Ref127543027"/>
      <w:r>
        <w:t xml:space="preserve">Figure </w:t>
      </w:r>
      <w:r>
        <w:fldChar w:fldCharType="begin"/>
      </w:r>
      <w:r>
        <w:instrText xml:space="preserve"> SEQ Figure \* ARABIC </w:instrText>
      </w:r>
      <w:r>
        <w:fldChar w:fldCharType="separate"/>
      </w:r>
      <w:r w:rsidR="001D117C">
        <w:rPr>
          <w:noProof/>
        </w:rPr>
        <w:t>6</w:t>
      </w:r>
      <w:r>
        <w:fldChar w:fldCharType="end"/>
      </w:r>
      <w:bookmarkEnd w:id="31"/>
      <w:r>
        <w:t xml:space="preserve">: </w:t>
      </w:r>
      <w:r w:rsidRPr="001D117C">
        <w:rPr>
          <w:b w:val="0"/>
          <w:bCs/>
        </w:rPr>
        <w:t>User throughput for UEs with either a maximum power of 23 or 26 dBm at different system loads</w:t>
      </w:r>
    </w:p>
    <w:p w14:paraId="7A1BA3AF" w14:textId="77777777" w:rsidR="007121D6" w:rsidRDefault="007121D6" w:rsidP="001D117C">
      <w:pPr>
        <w:jc w:val="center"/>
      </w:pPr>
    </w:p>
    <w:p w14:paraId="0482FED5" w14:textId="45F31012" w:rsidR="00B359C3" w:rsidRDefault="00B359C3" w:rsidP="00B359C3">
      <w:pPr>
        <w:pStyle w:val="Observation"/>
        <w:ind w:left="1701" w:hanging="1701"/>
      </w:pPr>
      <w:bookmarkStart w:id="32" w:name="_Toc127543550"/>
      <w:r>
        <w:t xml:space="preserve">Being aware of UE power class </w:t>
      </w:r>
      <w:r w:rsidR="00D817B7">
        <w:t xml:space="preserve">state </w:t>
      </w:r>
      <w:r>
        <w:t xml:space="preserve">can allow gNB to </w:t>
      </w:r>
      <w:r w:rsidR="00D817B7">
        <w:t>exploit the higher power capabilities of UEs, and to provide throughput benefits over large portions of cells.</w:t>
      </w:r>
      <w:bookmarkEnd w:id="32"/>
    </w:p>
    <w:p w14:paraId="3E39EA49" w14:textId="04596444" w:rsidR="00BD0815" w:rsidRDefault="00BD0815" w:rsidP="008E1733">
      <w:pPr>
        <w:pStyle w:val="Proposal"/>
        <w:rPr>
          <w:lang w:eastAsia="ja-JP"/>
        </w:rPr>
      </w:pPr>
      <w:bookmarkStart w:id="33" w:name="_Toc127490664"/>
      <w:bookmarkStart w:id="34" w:name="_Toc127533496"/>
      <w:bookmarkStart w:id="35" w:name="_Toc127536170"/>
      <w:bookmarkStart w:id="36" w:name="_Toc127536638"/>
      <w:bookmarkStart w:id="37" w:name="_Toc127536802"/>
      <w:bookmarkStart w:id="38" w:name="_Toc127536933"/>
      <w:bookmarkStart w:id="39" w:name="_Toc127537053"/>
      <w:bookmarkStart w:id="40" w:name="_Toc127543051"/>
      <w:bookmarkStart w:id="41" w:name="_Toc127543465"/>
      <w:bookmarkStart w:id="42" w:name="_Toc127543554"/>
      <w:bookmarkEnd w:id="33"/>
      <w:bookmarkEnd w:id="34"/>
      <w:bookmarkEnd w:id="35"/>
      <w:bookmarkEnd w:id="36"/>
      <w:bookmarkEnd w:id="37"/>
      <w:bookmarkEnd w:id="38"/>
      <w:bookmarkEnd w:id="39"/>
      <w:bookmarkEnd w:id="40"/>
      <w:bookmarkEnd w:id="41"/>
      <w:r>
        <w:rPr>
          <w:lang w:eastAsia="ja-JP"/>
        </w:rPr>
        <w:t>Study PHR triggering and reporting enhancements that allow determination of a change in UE power class and when it occurs</w:t>
      </w:r>
      <w:bookmarkEnd w:id="42"/>
    </w:p>
    <w:p w14:paraId="37EB5693" w14:textId="6936AF6F" w:rsidR="00C01F33" w:rsidRPr="009C415B" w:rsidRDefault="00D42804" w:rsidP="009F69EE">
      <w:pPr>
        <w:pStyle w:val="Heading1"/>
        <w:rPr>
          <w:lang w:val="en-US"/>
        </w:rPr>
      </w:pPr>
      <w:bookmarkStart w:id="43" w:name="_Hlk61857909"/>
      <w:bookmarkEnd w:id="29"/>
      <w:r w:rsidRPr="009C415B">
        <w:rPr>
          <w:lang w:val="en-US"/>
        </w:rPr>
        <w:t xml:space="preserve">3 </w:t>
      </w:r>
      <w:r w:rsidR="00C25DD4" w:rsidRPr="009C415B">
        <w:rPr>
          <w:lang w:val="en-US"/>
        </w:rPr>
        <w:tab/>
      </w:r>
      <w:r w:rsidR="00C01F33" w:rsidRPr="009C415B">
        <w:rPr>
          <w:lang w:val="en-US"/>
        </w:rPr>
        <w:t>Conclusion</w:t>
      </w:r>
    </w:p>
    <w:p w14:paraId="40765D55" w14:textId="22F29235" w:rsidR="002675B6" w:rsidRDefault="002675B6" w:rsidP="00690691">
      <w:pPr>
        <w:pStyle w:val="BodyText"/>
        <w:spacing w:before="60"/>
      </w:pPr>
      <w:r w:rsidRPr="009C415B">
        <w:t xml:space="preserve">In this contribution, we </w:t>
      </w:r>
      <w:r>
        <w:t xml:space="preserve">first considered the performance of, and metrics for, evaluation of MPR reduction schemes. </w:t>
      </w:r>
      <w:r w:rsidR="00FC51E4">
        <w:t>R</w:t>
      </w:r>
      <w:r>
        <w:t>esults of RF simulations with the impact of BLER accounted for were shown for example transparent schemes study the behavior of MPR reduction and the factors it depends on.  Then results on the relative performance of schemes were given</w:t>
      </w:r>
      <w:r w:rsidR="00A5033B" w:rsidRPr="00A5033B">
        <w:t xml:space="preserve">, where the effect of boosting beyond the UE’s power class on performance </w:t>
      </w:r>
      <w:r w:rsidR="00A5033B">
        <w:t>wa</w:t>
      </w:r>
      <w:r w:rsidR="00A5033B" w:rsidRPr="00A5033B">
        <w:t>s considered in depth</w:t>
      </w:r>
      <w:r>
        <w:t xml:space="preserve">.  The ability of cubic metric and PAPR to quantify MPR reduction gains was next examined.  Finally, </w:t>
      </w:r>
      <w:r w:rsidRPr="00955788">
        <w:t xml:space="preserve">RAN1 enhancements </w:t>
      </w:r>
      <w:r>
        <w:t xml:space="preserve">to provide </w:t>
      </w:r>
      <w:r w:rsidRPr="00955788">
        <w:t xml:space="preserve">information to improve scheduling when using higher power CA/DC </w:t>
      </w:r>
      <w:r>
        <w:t>were briefly considered</w:t>
      </w:r>
      <w:r w:rsidR="00A5033B">
        <w:t xml:space="preserve">, </w:t>
      </w:r>
      <w:r w:rsidR="00A5033B" w:rsidRPr="00A5033B">
        <w:t>with some simulation results to illustrate the potential of improved network knowledge of the UE’s power class</w:t>
      </w:r>
      <w:r>
        <w:t>.</w:t>
      </w:r>
    </w:p>
    <w:p w14:paraId="69D776D3" w14:textId="6A035462" w:rsidR="00284C08" w:rsidRDefault="00284C08" w:rsidP="00690691">
      <w:pPr>
        <w:pStyle w:val="BodyText"/>
        <w:spacing w:before="60"/>
      </w:pPr>
      <w:r>
        <w:t>We made the following observations:</w:t>
      </w:r>
    </w:p>
    <w:p w14:paraId="73E486EB" w14:textId="6E5B2FA2" w:rsidR="001D117C" w:rsidRDefault="00045BF4">
      <w:pPr>
        <w:pStyle w:val="TableofFigures"/>
        <w:tabs>
          <w:tab w:val="right" w:leader="dot" w:pos="9621"/>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27543541" w:history="1">
        <w:r w:rsidR="001D117C" w:rsidRPr="00D217AB">
          <w:rPr>
            <w:rStyle w:val="Hyperlink"/>
            <w:noProof/>
            <w:lang w:val="en-GB"/>
          </w:rPr>
          <w:t>Observation 1</w:t>
        </w:r>
        <w:r w:rsidR="001D117C">
          <w:rPr>
            <w:rFonts w:asciiTheme="minorHAnsi" w:eastAsiaTheme="minorEastAsia" w:hAnsiTheme="minorHAnsi" w:cstheme="minorBidi"/>
            <w:b w:val="0"/>
            <w:noProof/>
            <w:sz w:val="22"/>
            <w:szCs w:val="22"/>
          </w:rPr>
          <w:tab/>
        </w:r>
        <w:r w:rsidR="001D117C" w:rsidRPr="00D217AB">
          <w:rPr>
            <w:rStyle w:val="Hyperlink"/>
            <w:noProof/>
            <w:lang w:val="en-GB"/>
          </w:rPr>
          <w:t>Without boosting, for QPSK, transparent schemes can produce a modest (e.g. nearly 0.75 dB at 700 MHz) MPR reduction for some allocations toward the band edge and with wider bandwidth, but generally not in the center of the band.</w:t>
        </w:r>
      </w:hyperlink>
    </w:p>
    <w:p w14:paraId="2118E428" w14:textId="08579DDF" w:rsidR="001D117C" w:rsidRDefault="001D117C">
      <w:pPr>
        <w:pStyle w:val="TableofFigures"/>
        <w:tabs>
          <w:tab w:val="right" w:leader="dot" w:pos="9621"/>
        </w:tabs>
        <w:rPr>
          <w:rFonts w:asciiTheme="minorHAnsi" w:eastAsiaTheme="minorEastAsia" w:hAnsiTheme="minorHAnsi" w:cstheme="minorBidi"/>
          <w:b w:val="0"/>
          <w:noProof/>
          <w:sz w:val="22"/>
          <w:szCs w:val="22"/>
        </w:rPr>
      </w:pPr>
      <w:hyperlink w:anchor="_Toc127543542" w:history="1">
        <w:r w:rsidRPr="00D217AB">
          <w:rPr>
            <w:rStyle w:val="Hyperlink"/>
            <w:noProof/>
            <w:lang w:val="en-GB"/>
          </w:rPr>
          <w:t>Observation 2</w:t>
        </w:r>
        <w:r>
          <w:rPr>
            <w:rFonts w:asciiTheme="minorHAnsi" w:eastAsiaTheme="minorEastAsia" w:hAnsiTheme="minorHAnsi" w:cstheme="minorBidi"/>
            <w:b w:val="0"/>
            <w:noProof/>
            <w:sz w:val="22"/>
            <w:szCs w:val="22"/>
          </w:rPr>
          <w:tab/>
        </w:r>
        <w:r w:rsidRPr="00D217AB">
          <w:rPr>
            <w:rStyle w:val="Hyperlink"/>
            <w:noProof/>
            <w:lang w:val="en-GB"/>
          </w:rPr>
          <w:t>With boosting, for QPSK, transparent schemes can produce a somewhat greater (e.g. nearly 1 dB at 700 MHz) MPR reduction for some allocations near the center of the band as well as some MPR reduction near the band edge.</w:t>
        </w:r>
      </w:hyperlink>
    </w:p>
    <w:p w14:paraId="52F5839C" w14:textId="3232D625" w:rsidR="001D117C" w:rsidRDefault="001D117C">
      <w:pPr>
        <w:pStyle w:val="TableofFigures"/>
        <w:tabs>
          <w:tab w:val="right" w:leader="dot" w:pos="9621"/>
        </w:tabs>
        <w:rPr>
          <w:rFonts w:asciiTheme="minorHAnsi" w:eastAsiaTheme="minorEastAsia" w:hAnsiTheme="minorHAnsi" w:cstheme="minorBidi"/>
          <w:b w:val="0"/>
          <w:noProof/>
          <w:sz w:val="22"/>
          <w:szCs w:val="22"/>
        </w:rPr>
      </w:pPr>
      <w:hyperlink w:anchor="_Toc127543543" w:history="1">
        <w:r w:rsidRPr="00D217AB">
          <w:rPr>
            <w:rStyle w:val="Hyperlink"/>
            <w:noProof/>
            <w:lang w:val="en-GB"/>
          </w:rPr>
          <w:t>Observation 3</w:t>
        </w:r>
        <w:r>
          <w:rPr>
            <w:rFonts w:asciiTheme="minorHAnsi" w:eastAsiaTheme="minorEastAsia" w:hAnsiTheme="minorHAnsi" w:cstheme="minorBidi"/>
            <w:b w:val="0"/>
            <w:noProof/>
            <w:sz w:val="22"/>
            <w:szCs w:val="22"/>
          </w:rPr>
          <w:tab/>
        </w:r>
        <w:r w:rsidRPr="00D217AB">
          <w:rPr>
            <w:rStyle w:val="Hyperlink"/>
            <w:noProof/>
            <w:lang w:val="en-GB"/>
          </w:rPr>
          <w:t>Certain transparent schemes can apply to both CP-OFDM and DFT-S-OFDM, and may have greater benefit for CP-OFDM.</w:t>
        </w:r>
      </w:hyperlink>
    </w:p>
    <w:p w14:paraId="2FC6D08A" w14:textId="44175C15" w:rsidR="001D117C" w:rsidRDefault="001D117C">
      <w:pPr>
        <w:pStyle w:val="TableofFigures"/>
        <w:tabs>
          <w:tab w:val="right" w:leader="dot" w:pos="9621"/>
        </w:tabs>
        <w:rPr>
          <w:rFonts w:asciiTheme="minorHAnsi" w:eastAsiaTheme="minorEastAsia" w:hAnsiTheme="minorHAnsi" w:cstheme="minorBidi"/>
          <w:b w:val="0"/>
          <w:noProof/>
          <w:sz w:val="22"/>
          <w:szCs w:val="22"/>
        </w:rPr>
      </w:pPr>
      <w:hyperlink w:anchor="_Toc127543544" w:history="1">
        <w:r w:rsidRPr="00D217AB">
          <w:rPr>
            <w:rStyle w:val="Hyperlink"/>
            <w:noProof/>
            <w:lang w:val="en-GB"/>
          </w:rPr>
          <w:t>Observation 4</w:t>
        </w:r>
        <w:r>
          <w:rPr>
            <w:rFonts w:asciiTheme="minorHAnsi" w:eastAsiaTheme="minorEastAsia" w:hAnsiTheme="minorHAnsi" w:cstheme="minorBidi"/>
            <w:b w:val="0"/>
            <w:noProof/>
            <w:sz w:val="22"/>
            <w:szCs w:val="22"/>
          </w:rPr>
          <w:tab/>
        </w:r>
        <w:r w:rsidRPr="00D217AB">
          <w:rPr>
            <w:rStyle w:val="Hyperlink"/>
            <w:noProof/>
            <w:lang w:val="en-GB"/>
          </w:rPr>
          <w:t>There is greater potential for MPR reduction for higher order modulation than for QPSK, and such MPR reduction may increase the coverage of higher order modulation in a cell.</w:t>
        </w:r>
      </w:hyperlink>
    </w:p>
    <w:p w14:paraId="793B01F1" w14:textId="2A843B53" w:rsidR="001D117C" w:rsidRDefault="001D117C">
      <w:pPr>
        <w:pStyle w:val="TableofFigures"/>
        <w:tabs>
          <w:tab w:val="right" w:leader="dot" w:pos="9621"/>
        </w:tabs>
        <w:rPr>
          <w:rFonts w:asciiTheme="minorHAnsi" w:eastAsiaTheme="minorEastAsia" w:hAnsiTheme="minorHAnsi" w:cstheme="minorBidi"/>
          <w:b w:val="0"/>
          <w:noProof/>
          <w:sz w:val="22"/>
          <w:szCs w:val="22"/>
        </w:rPr>
      </w:pPr>
      <w:hyperlink w:anchor="_Toc127543545" w:history="1">
        <w:r w:rsidRPr="00D217AB">
          <w:rPr>
            <w:rStyle w:val="Hyperlink"/>
            <w:noProof/>
          </w:rPr>
          <w:t>Observation 5</w:t>
        </w:r>
        <w:r>
          <w:rPr>
            <w:rFonts w:asciiTheme="minorHAnsi" w:eastAsiaTheme="minorEastAsia" w:hAnsiTheme="minorHAnsi" w:cstheme="minorBidi"/>
            <w:b w:val="0"/>
            <w:noProof/>
            <w:sz w:val="22"/>
            <w:szCs w:val="22"/>
          </w:rPr>
          <w:tab/>
        </w:r>
        <w:r w:rsidRPr="00D217AB">
          <w:rPr>
            <w:rStyle w:val="Hyperlink"/>
            <w:noProof/>
          </w:rPr>
          <w:t>If boosting is not used, transparent schemes tend to outperform non-transparent schemes, even at low code rate QPSK and for edge allocations</w:t>
        </w:r>
      </w:hyperlink>
    </w:p>
    <w:p w14:paraId="67C66326" w14:textId="3A1E1F82" w:rsidR="001D117C" w:rsidRDefault="001D117C">
      <w:pPr>
        <w:pStyle w:val="TableofFigures"/>
        <w:tabs>
          <w:tab w:val="right" w:leader="dot" w:pos="9621"/>
        </w:tabs>
        <w:rPr>
          <w:rFonts w:asciiTheme="minorHAnsi" w:eastAsiaTheme="minorEastAsia" w:hAnsiTheme="minorHAnsi" w:cstheme="minorBidi"/>
          <w:b w:val="0"/>
          <w:noProof/>
          <w:sz w:val="22"/>
          <w:szCs w:val="22"/>
        </w:rPr>
      </w:pPr>
      <w:hyperlink w:anchor="_Toc127543546" w:history="1">
        <w:r w:rsidRPr="00D217AB">
          <w:rPr>
            <w:rStyle w:val="Hyperlink"/>
            <w:noProof/>
          </w:rPr>
          <w:t>Observation 6</w:t>
        </w:r>
        <w:r>
          <w:rPr>
            <w:rFonts w:asciiTheme="minorHAnsi" w:eastAsiaTheme="minorEastAsia" w:hAnsiTheme="minorHAnsi" w:cstheme="minorBidi"/>
            <w:b w:val="0"/>
            <w:noProof/>
            <w:sz w:val="22"/>
            <w:szCs w:val="22"/>
          </w:rPr>
          <w:tab/>
        </w:r>
        <w:r w:rsidRPr="00D217AB">
          <w:rPr>
            <w:rStyle w:val="Hyperlink"/>
            <w:noProof/>
          </w:rPr>
          <w:t>If boosting is used for low code rate QPSK, non-transparent schemes can provide more than 1 dB gain over transparent schemes for sufficiently wide bandwidth edge allocations</w:t>
        </w:r>
      </w:hyperlink>
    </w:p>
    <w:p w14:paraId="40D69886" w14:textId="3FB3CFD8" w:rsidR="001D117C" w:rsidRDefault="001D117C">
      <w:pPr>
        <w:pStyle w:val="TableofFigures"/>
        <w:tabs>
          <w:tab w:val="right" w:leader="dot" w:pos="9621"/>
        </w:tabs>
        <w:rPr>
          <w:rFonts w:asciiTheme="minorHAnsi" w:eastAsiaTheme="minorEastAsia" w:hAnsiTheme="minorHAnsi" w:cstheme="minorBidi"/>
          <w:b w:val="0"/>
          <w:noProof/>
          <w:sz w:val="22"/>
          <w:szCs w:val="22"/>
        </w:rPr>
      </w:pPr>
      <w:hyperlink w:anchor="_Toc127543547" w:history="1">
        <w:r w:rsidRPr="00D217AB">
          <w:rPr>
            <w:rStyle w:val="Hyperlink"/>
            <w:noProof/>
          </w:rPr>
          <w:t>Observation 7</w:t>
        </w:r>
        <w:r>
          <w:rPr>
            <w:rFonts w:asciiTheme="minorHAnsi" w:eastAsiaTheme="minorEastAsia" w:hAnsiTheme="minorHAnsi" w:cstheme="minorBidi"/>
            <w:b w:val="0"/>
            <w:noProof/>
            <w:sz w:val="22"/>
            <w:szCs w:val="22"/>
          </w:rPr>
          <w:tab/>
        </w:r>
        <w:r w:rsidRPr="00D217AB">
          <w:rPr>
            <w:rStyle w:val="Hyperlink"/>
            <w:noProof/>
          </w:rPr>
          <w:t>Benefits of non-transparent schemes over transparent schemes decrease with increasing code rate, and can result in net losses.</w:t>
        </w:r>
      </w:hyperlink>
    </w:p>
    <w:p w14:paraId="03A61FDB" w14:textId="636C832D" w:rsidR="001D117C" w:rsidRDefault="001D117C">
      <w:pPr>
        <w:pStyle w:val="TableofFigures"/>
        <w:tabs>
          <w:tab w:val="right" w:leader="dot" w:pos="9621"/>
        </w:tabs>
        <w:rPr>
          <w:rFonts w:asciiTheme="minorHAnsi" w:eastAsiaTheme="minorEastAsia" w:hAnsiTheme="minorHAnsi" w:cstheme="minorBidi"/>
          <w:b w:val="0"/>
          <w:noProof/>
          <w:sz w:val="22"/>
          <w:szCs w:val="22"/>
        </w:rPr>
      </w:pPr>
      <w:hyperlink w:anchor="_Toc127543548" w:history="1">
        <w:r w:rsidRPr="00D217AB">
          <w:rPr>
            <w:rStyle w:val="Hyperlink"/>
            <w:noProof/>
          </w:rPr>
          <w:t>Observation 8</w:t>
        </w:r>
        <w:r>
          <w:rPr>
            <w:rFonts w:asciiTheme="minorHAnsi" w:eastAsiaTheme="minorEastAsia" w:hAnsiTheme="minorHAnsi" w:cstheme="minorBidi"/>
            <w:b w:val="0"/>
            <w:noProof/>
            <w:sz w:val="22"/>
            <w:szCs w:val="22"/>
          </w:rPr>
          <w:tab/>
        </w:r>
        <w:r w:rsidRPr="00D217AB">
          <w:rPr>
            <w:rStyle w:val="Hyperlink"/>
            <w:noProof/>
            <w:lang w:val="en-GB"/>
          </w:rPr>
          <w:t>Because they do not capture the impact of out of band emissions accurately, mean cubic metric and PAPR are not useful for determining the relative merit of MPR reduction schemes, nor do they capture frequency dependent behaviors accurately</w:t>
        </w:r>
      </w:hyperlink>
    </w:p>
    <w:p w14:paraId="1720B980" w14:textId="442A906B" w:rsidR="001D117C" w:rsidRDefault="001D117C">
      <w:pPr>
        <w:pStyle w:val="TableofFigures"/>
        <w:tabs>
          <w:tab w:val="right" w:leader="dot" w:pos="9621"/>
        </w:tabs>
        <w:rPr>
          <w:rFonts w:asciiTheme="minorHAnsi" w:eastAsiaTheme="minorEastAsia" w:hAnsiTheme="minorHAnsi" w:cstheme="minorBidi"/>
          <w:b w:val="0"/>
          <w:noProof/>
          <w:sz w:val="22"/>
          <w:szCs w:val="22"/>
        </w:rPr>
      </w:pPr>
      <w:hyperlink w:anchor="_Toc127543549" w:history="1">
        <w:r w:rsidRPr="00D217AB">
          <w:rPr>
            <w:rStyle w:val="Hyperlink"/>
            <w:noProof/>
          </w:rPr>
          <w:t>Observation 9</w:t>
        </w:r>
        <w:r>
          <w:rPr>
            <w:rFonts w:asciiTheme="minorHAnsi" w:eastAsiaTheme="minorEastAsia" w:hAnsiTheme="minorHAnsi" w:cstheme="minorBidi"/>
            <w:b w:val="0"/>
            <w:noProof/>
            <w:sz w:val="22"/>
            <w:szCs w:val="22"/>
          </w:rPr>
          <w:tab/>
        </w:r>
        <w:r w:rsidRPr="00D217AB">
          <w:rPr>
            <w:rStyle w:val="Hyperlink"/>
            <w:noProof/>
          </w:rPr>
          <w:t>The network is unaware of changes in UE power class, and so is unable to determine the corresponding MPR for the power class change.</w:t>
        </w:r>
      </w:hyperlink>
    </w:p>
    <w:p w14:paraId="5D792C07" w14:textId="216E7076" w:rsidR="001D117C" w:rsidRDefault="001D117C">
      <w:pPr>
        <w:pStyle w:val="TableofFigures"/>
        <w:tabs>
          <w:tab w:val="right" w:leader="dot" w:pos="9621"/>
        </w:tabs>
        <w:rPr>
          <w:rFonts w:asciiTheme="minorHAnsi" w:eastAsiaTheme="minorEastAsia" w:hAnsiTheme="minorHAnsi" w:cstheme="minorBidi"/>
          <w:b w:val="0"/>
          <w:noProof/>
          <w:sz w:val="22"/>
          <w:szCs w:val="22"/>
        </w:rPr>
      </w:pPr>
      <w:hyperlink w:anchor="_Toc127543550" w:history="1">
        <w:r w:rsidRPr="00D217AB">
          <w:rPr>
            <w:rStyle w:val="Hyperlink"/>
            <w:noProof/>
          </w:rPr>
          <w:t>Observation 10</w:t>
        </w:r>
        <w:r>
          <w:rPr>
            <w:rFonts w:asciiTheme="minorHAnsi" w:eastAsiaTheme="minorEastAsia" w:hAnsiTheme="minorHAnsi" w:cstheme="minorBidi"/>
            <w:b w:val="0"/>
            <w:noProof/>
            <w:sz w:val="22"/>
            <w:szCs w:val="22"/>
          </w:rPr>
          <w:tab/>
        </w:r>
        <w:r w:rsidRPr="00D217AB">
          <w:rPr>
            <w:rStyle w:val="Hyperlink"/>
            <w:noProof/>
          </w:rPr>
          <w:t>Being aware of UE power class state can allow gNB to exploit the higher power capabilities of UEs, and to provide throughput benefits over large portions of cells.</w:t>
        </w:r>
      </w:hyperlink>
    </w:p>
    <w:p w14:paraId="2E268F5A" w14:textId="0C9B0228" w:rsidR="0090204C" w:rsidRDefault="00045BF4" w:rsidP="009C415B">
      <w:pPr>
        <w:pStyle w:val="BodyText"/>
        <w:spacing w:before="60"/>
      </w:pPr>
      <w:r>
        <w:rPr>
          <w:b/>
          <w:bCs/>
        </w:rPr>
        <w:fldChar w:fldCharType="end"/>
      </w:r>
      <w:r w:rsidR="008C20AD">
        <w:t>Based on the</w:t>
      </w:r>
      <w:r w:rsidR="006F350A">
        <w:t>se</w:t>
      </w:r>
      <w:r w:rsidR="008C20AD">
        <w:t xml:space="preserve"> </w:t>
      </w:r>
      <w:r>
        <w:t>observations</w:t>
      </w:r>
      <w:r w:rsidR="008C20AD">
        <w:t>, we made the following proposals:</w:t>
      </w:r>
    </w:p>
    <w:bookmarkStart w:id="44" w:name="_In-sequence_SDU_delivery"/>
    <w:bookmarkEnd w:id="43"/>
    <w:bookmarkEnd w:id="44"/>
    <w:p w14:paraId="38975141" w14:textId="16D48CEC" w:rsidR="001D117C" w:rsidRDefault="0090204C">
      <w:pPr>
        <w:pStyle w:val="TableofFigures"/>
        <w:tabs>
          <w:tab w:val="right" w:leader="dot" w:pos="9621"/>
        </w:tabs>
        <w:rPr>
          <w:rFonts w:asciiTheme="minorHAnsi" w:eastAsiaTheme="minorEastAsia" w:hAnsiTheme="minorHAnsi" w:cstheme="minorBidi"/>
          <w:b w:val="0"/>
          <w:noProof/>
          <w:sz w:val="22"/>
          <w:szCs w:val="22"/>
        </w:rPr>
      </w:pPr>
      <w:r w:rsidRPr="009C415B">
        <w:rPr>
          <w:b w:val="0"/>
        </w:rPr>
        <w:fldChar w:fldCharType="begin"/>
      </w:r>
      <w:r>
        <w:rPr>
          <w:b w:val="0"/>
          <w:bCs/>
        </w:rPr>
        <w:instrText xml:space="preserve"> TOC \n \h \z \t "Proposal" \c </w:instrText>
      </w:r>
      <w:r w:rsidRPr="009C415B">
        <w:rPr>
          <w:b w:val="0"/>
        </w:rPr>
        <w:fldChar w:fldCharType="separate"/>
      </w:r>
      <w:hyperlink w:anchor="_Toc127543551" w:history="1">
        <w:r w:rsidR="001D117C" w:rsidRPr="00376DF9">
          <w:rPr>
            <w:rStyle w:val="Hyperlink"/>
            <w:noProof/>
            <w:lang w:val="en-GB" w:eastAsia="ja-JP"/>
          </w:rPr>
          <w:t>Proposal 1</w:t>
        </w:r>
        <w:r w:rsidR="001D117C">
          <w:rPr>
            <w:rFonts w:asciiTheme="minorHAnsi" w:eastAsiaTheme="minorEastAsia" w:hAnsiTheme="minorHAnsi" w:cstheme="minorBidi"/>
            <w:b w:val="0"/>
            <w:noProof/>
            <w:sz w:val="22"/>
            <w:szCs w:val="22"/>
          </w:rPr>
          <w:tab/>
        </w:r>
        <w:r w:rsidR="001D117C" w:rsidRPr="00376DF9">
          <w:rPr>
            <w:rStyle w:val="Hyperlink"/>
            <w:noProof/>
            <w:lang w:val="en-GB"/>
          </w:rPr>
          <w:t>Ask RAN4 to conclude on whether boosted operation where the UE transmits with negative MPR or above its power class can be feasible in the context of Rel-18 MPR/PAR reduction</w:t>
        </w:r>
      </w:hyperlink>
    </w:p>
    <w:p w14:paraId="2014EA28" w14:textId="6C7CA933" w:rsidR="001D117C" w:rsidRDefault="001D117C">
      <w:pPr>
        <w:pStyle w:val="TableofFigures"/>
        <w:tabs>
          <w:tab w:val="right" w:leader="dot" w:pos="9621"/>
        </w:tabs>
        <w:rPr>
          <w:rFonts w:asciiTheme="minorHAnsi" w:eastAsiaTheme="minorEastAsia" w:hAnsiTheme="minorHAnsi" w:cstheme="minorBidi"/>
          <w:b w:val="0"/>
          <w:noProof/>
          <w:sz w:val="22"/>
          <w:szCs w:val="22"/>
        </w:rPr>
      </w:pPr>
      <w:hyperlink w:anchor="_Toc127543552" w:history="1">
        <w:r w:rsidRPr="00376DF9">
          <w:rPr>
            <w:rStyle w:val="Hyperlink"/>
            <w:noProof/>
            <w:lang w:val="en-GB"/>
          </w:rPr>
          <w:t>Proposal 2</w:t>
        </w:r>
        <w:r>
          <w:rPr>
            <w:rFonts w:asciiTheme="minorHAnsi" w:eastAsiaTheme="minorEastAsia" w:hAnsiTheme="minorHAnsi" w:cstheme="minorBidi"/>
            <w:b w:val="0"/>
            <w:noProof/>
            <w:sz w:val="22"/>
            <w:szCs w:val="22"/>
          </w:rPr>
          <w:tab/>
        </w:r>
        <w:r w:rsidRPr="00376DF9">
          <w:rPr>
            <w:rStyle w:val="Hyperlink"/>
            <w:noProof/>
            <w:lang w:val="en-GB"/>
          </w:rPr>
          <w:t>Further study MPR reduction for higher order modulation.</w:t>
        </w:r>
      </w:hyperlink>
    </w:p>
    <w:p w14:paraId="5D67B534" w14:textId="4AC0D511" w:rsidR="001D117C" w:rsidRDefault="001D117C">
      <w:pPr>
        <w:pStyle w:val="TableofFigures"/>
        <w:tabs>
          <w:tab w:val="right" w:leader="dot" w:pos="9621"/>
        </w:tabs>
        <w:rPr>
          <w:rFonts w:asciiTheme="minorHAnsi" w:eastAsiaTheme="minorEastAsia" w:hAnsiTheme="minorHAnsi" w:cstheme="minorBidi"/>
          <w:b w:val="0"/>
          <w:noProof/>
          <w:sz w:val="22"/>
          <w:szCs w:val="22"/>
        </w:rPr>
      </w:pPr>
      <w:hyperlink w:anchor="_Toc127543553" w:history="1">
        <w:r w:rsidRPr="00376DF9">
          <w:rPr>
            <w:rStyle w:val="Hyperlink"/>
            <w:noProof/>
          </w:rPr>
          <w:t>Proposal 3</w:t>
        </w:r>
        <w:r>
          <w:rPr>
            <w:rFonts w:asciiTheme="minorHAnsi" w:eastAsiaTheme="minorEastAsia" w:hAnsiTheme="minorHAnsi" w:cstheme="minorBidi"/>
            <w:b w:val="0"/>
            <w:noProof/>
            <w:sz w:val="22"/>
            <w:szCs w:val="22"/>
          </w:rPr>
          <w:tab/>
        </w:r>
        <w:r w:rsidRPr="00376DF9">
          <w:rPr>
            <w:rStyle w:val="Hyperlink"/>
            <w:noProof/>
          </w:rPr>
          <w:t>Companies are encouraged to provide RF simulations in RAN1 to better understand the behavior of MPR reduction schemes</w:t>
        </w:r>
      </w:hyperlink>
    </w:p>
    <w:p w14:paraId="6E9F8054" w14:textId="327A55BD" w:rsidR="001D117C" w:rsidRDefault="001D117C">
      <w:pPr>
        <w:pStyle w:val="TableofFigures"/>
        <w:tabs>
          <w:tab w:val="right" w:leader="dot" w:pos="9621"/>
        </w:tabs>
        <w:rPr>
          <w:rFonts w:asciiTheme="minorHAnsi" w:eastAsiaTheme="minorEastAsia" w:hAnsiTheme="minorHAnsi" w:cstheme="minorBidi"/>
          <w:b w:val="0"/>
          <w:noProof/>
          <w:sz w:val="22"/>
          <w:szCs w:val="22"/>
        </w:rPr>
      </w:pPr>
      <w:hyperlink w:anchor="_Toc127543554" w:history="1">
        <w:r w:rsidRPr="00376DF9">
          <w:rPr>
            <w:rStyle w:val="Hyperlink"/>
            <w:noProof/>
            <w:lang w:eastAsia="ja-JP"/>
          </w:rPr>
          <w:t>Proposal 4</w:t>
        </w:r>
        <w:r>
          <w:rPr>
            <w:rFonts w:asciiTheme="minorHAnsi" w:eastAsiaTheme="minorEastAsia" w:hAnsiTheme="minorHAnsi" w:cstheme="minorBidi"/>
            <w:b w:val="0"/>
            <w:noProof/>
            <w:sz w:val="22"/>
            <w:szCs w:val="22"/>
          </w:rPr>
          <w:tab/>
        </w:r>
        <w:r w:rsidRPr="00376DF9">
          <w:rPr>
            <w:rStyle w:val="Hyperlink"/>
            <w:noProof/>
            <w:lang w:eastAsia="ja-JP"/>
          </w:rPr>
          <w:t>Study PHR triggering and reporting enhancements that allow determination of a change in UE power class and when it occurs</w:t>
        </w:r>
      </w:hyperlink>
    </w:p>
    <w:p w14:paraId="75DE9FAF" w14:textId="780AFAB1" w:rsidR="008C20AD" w:rsidRPr="009C415B" w:rsidRDefault="0090204C" w:rsidP="009C415B">
      <w:pPr>
        <w:pStyle w:val="TableofFigures"/>
        <w:tabs>
          <w:tab w:val="right" w:leader="dot" w:pos="9629"/>
        </w:tabs>
        <w:rPr>
          <w:bCs/>
        </w:rPr>
      </w:pPr>
      <w:r w:rsidRPr="009C415B">
        <w:rPr>
          <w:b w:val="0"/>
        </w:rPr>
        <w:fldChar w:fldCharType="end"/>
      </w:r>
    </w:p>
    <w:p w14:paraId="71D79D99" w14:textId="7DEEBE21" w:rsidR="00F507D1" w:rsidRPr="009C415B" w:rsidRDefault="00D42804" w:rsidP="009F69EE">
      <w:pPr>
        <w:pStyle w:val="Heading1"/>
        <w:rPr>
          <w:lang w:val="en-US"/>
        </w:rPr>
      </w:pPr>
      <w:r w:rsidRPr="009C415B">
        <w:rPr>
          <w:lang w:val="en-US"/>
        </w:rPr>
        <w:t xml:space="preserve">4 </w:t>
      </w:r>
      <w:r w:rsidR="00C25DD4" w:rsidRPr="009C415B">
        <w:rPr>
          <w:lang w:val="en-US"/>
        </w:rPr>
        <w:tab/>
      </w:r>
      <w:r w:rsidR="00F507D1" w:rsidRPr="009C415B">
        <w:rPr>
          <w:lang w:val="en-US"/>
        </w:rPr>
        <w:t>References</w:t>
      </w:r>
    </w:p>
    <w:p w14:paraId="715CA09B" w14:textId="348A0D46" w:rsidR="003A7EF3" w:rsidRPr="003374ED" w:rsidRDefault="0002644F" w:rsidP="000E0F2D">
      <w:pPr>
        <w:pStyle w:val="Reference"/>
      </w:pPr>
      <w:bookmarkStart w:id="45" w:name="_Ref31185007"/>
      <w:bookmarkStart w:id="46" w:name="_Ref174151459"/>
      <w:bookmarkStart w:id="47" w:name="_Ref189809556"/>
      <w:r>
        <w:rPr>
          <w:rFonts w:eastAsia="Times New Roman"/>
          <w:color w:val="000000"/>
          <w:lang w:eastAsia="en-GB"/>
        </w:rPr>
        <w:t>China Telecom</w:t>
      </w:r>
      <w:r w:rsidR="00383503" w:rsidRPr="003374ED">
        <w:rPr>
          <w:rFonts w:eastAsia="Times New Roman"/>
          <w:color w:val="000000"/>
          <w:lang w:eastAsia="en-GB"/>
        </w:rPr>
        <w:t>, “</w:t>
      </w:r>
      <w:r w:rsidRPr="0002644F">
        <w:rPr>
          <w:rFonts w:eastAsia="Times New Roman"/>
          <w:color w:val="000000"/>
          <w:lang w:eastAsia="en-GB"/>
        </w:rPr>
        <w:t>RP-221858</w:t>
      </w:r>
      <w:r w:rsidR="00383503" w:rsidRPr="003374ED">
        <w:rPr>
          <w:rFonts w:eastAsia="Times New Roman"/>
          <w:color w:val="000000"/>
          <w:lang w:eastAsia="en-GB"/>
        </w:rPr>
        <w:t xml:space="preserve">, </w:t>
      </w:r>
      <w:r w:rsidRPr="0002644F">
        <w:rPr>
          <w:rFonts w:eastAsia="Times New Roman"/>
          <w:color w:val="000000"/>
          <w:lang w:eastAsia="en-GB"/>
        </w:rPr>
        <w:t>Revised WID on Further NR coverage enhancements</w:t>
      </w:r>
      <w:r w:rsidR="00383503" w:rsidRPr="003374ED">
        <w:rPr>
          <w:rFonts w:eastAsia="Times New Roman"/>
          <w:color w:val="000000"/>
          <w:lang w:eastAsia="en-GB"/>
        </w:rPr>
        <w:t>,” 3GPP TSG RAN meeting #9</w:t>
      </w:r>
      <w:r>
        <w:rPr>
          <w:rFonts w:eastAsia="Times New Roman"/>
          <w:color w:val="000000"/>
          <w:lang w:eastAsia="en-GB"/>
        </w:rPr>
        <w:t>6</w:t>
      </w:r>
      <w:r w:rsidR="00383503" w:rsidRPr="003374ED">
        <w:rPr>
          <w:rFonts w:eastAsia="Times New Roman"/>
          <w:color w:val="000000"/>
          <w:lang w:eastAsia="en-GB"/>
        </w:rPr>
        <w:t xml:space="preserve">, </w:t>
      </w:r>
      <w:r w:rsidRPr="0002644F">
        <w:rPr>
          <w:rFonts w:eastAsia="Times New Roman"/>
          <w:color w:val="000000"/>
          <w:lang w:eastAsia="en-GB"/>
        </w:rPr>
        <w:t>Budapest, Hungary, June 6-9, 2022</w:t>
      </w:r>
      <w:r w:rsidR="00383503" w:rsidRPr="003374ED">
        <w:rPr>
          <w:rFonts w:eastAsia="Times New Roman"/>
          <w:color w:val="000000"/>
          <w:lang w:eastAsia="en-GB"/>
        </w:rPr>
        <w:t>.</w:t>
      </w:r>
      <w:bookmarkEnd w:id="45"/>
      <w:bookmarkEnd w:id="46"/>
      <w:bookmarkEnd w:id="47"/>
    </w:p>
    <w:p w14:paraId="57D864C4" w14:textId="78D17C3A" w:rsidR="003C3BAA" w:rsidRPr="00710935" w:rsidRDefault="003C3BAA" w:rsidP="003C3BAA">
      <w:pPr>
        <w:pStyle w:val="Reference"/>
      </w:pPr>
      <w:bookmarkStart w:id="48" w:name="_Ref115296020"/>
      <w:bookmarkStart w:id="49" w:name="_Ref102126223"/>
      <w:r>
        <w:rPr>
          <w:rFonts w:eastAsia="Times New Roman"/>
          <w:color w:val="000000"/>
          <w:lang w:eastAsia="en-GB"/>
        </w:rPr>
        <w:t>Ericsson</w:t>
      </w:r>
      <w:r w:rsidRPr="003374ED">
        <w:rPr>
          <w:rFonts w:eastAsia="Times New Roman"/>
          <w:color w:val="000000"/>
          <w:lang w:eastAsia="en-GB"/>
        </w:rPr>
        <w:t>, “</w:t>
      </w:r>
      <w:r w:rsidRPr="003C3BAA">
        <w:rPr>
          <w:rFonts w:eastAsia="Times New Roman"/>
          <w:color w:val="000000"/>
          <w:lang w:eastAsia="en-GB"/>
        </w:rPr>
        <w:t>R4-090839</w:t>
      </w:r>
      <w:r w:rsidRPr="003374ED">
        <w:rPr>
          <w:rFonts w:eastAsia="Times New Roman"/>
          <w:color w:val="000000"/>
          <w:lang w:eastAsia="en-GB"/>
        </w:rPr>
        <w:t xml:space="preserve">, </w:t>
      </w:r>
      <w:r w:rsidRPr="003C3BAA">
        <w:rPr>
          <w:rFonts w:eastAsia="Times New Roman"/>
          <w:color w:val="000000"/>
          <w:lang w:eastAsia="en-GB"/>
        </w:rPr>
        <w:t>Band 13 and NS_07</w:t>
      </w:r>
      <w:r w:rsidRPr="003374ED">
        <w:rPr>
          <w:rFonts w:eastAsia="Times New Roman"/>
          <w:color w:val="000000"/>
          <w:lang w:eastAsia="en-GB"/>
        </w:rPr>
        <w:t>,” 3GPP TSG RAN</w:t>
      </w:r>
      <w:r>
        <w:rPr>
          <w:rFonts w:eastAsia="Times New Roman"/>
          <w:color w:val="000000"/>
          <w:lang w:eastAsia="en-GB"/>
        </w:rPr>
        <w:t xml:space="preserve"> WG4</w:t>
      </w:r>
      <w:r w:rsidRPr="003374ED">
        <w:rPr>
          <w:rFonts w:eastAsia="Times New Roman"/>
          <w:color w:val="000000"/>
          <w:lang w:eastAsia="en-GB"/>
        </w:rPr>
        <w:t xml:space="preserve"> meeting #</w:t>
      </w:r>
      <w:r>
        <w:rPr>
          <w:rFonts w:eastAsia="Times New Roman"/>
          <w:color w:val="000000"/>
          <w:lang w:eastAsia="en-GB"/>
        </w:rPr>
        <w:t>50</w:t>
      </w:r>
      <w:r w:rsidRPr="003374ED">
        <w:rPr>
          <w:rFonts w:eastAsia="Times New Roman"/>
          <w:color w:val="000000"/>
          <w:lang w:eastAsia="en-GB"/>
        </w:rPr>
        <w:t xml:space="preserve">, </w:t>
      </w:r>
      <w:r w:rsidRPr="003C3BAA">
        <w:rPr>
          <w:rFonts w:eastAsia="Times New Roman"/>
          <w:color w:val="000000"/>
          <w:lang w:eastAsia="en-GB"/>
        </w:rPr>
        <w:t>Athens, Greece, 9-13 February 2009</w:t>
      </w:r>
      <w:r w:rsidRPr="003374ED">
        <w:rPr>
          <w:rFonts w:eastAsia="Times New Roman"/>
          <w:color w:val="000000"/>
          <w:lang w:eastAsia="en-GB"/>
        </w:rPr>
        <w:t>.</w:t>
      </w:r>
      <w:bookmarkEnd w:id="48"/>
    </w:p>
    <w:p w14:paraId="4898F3D2" w14:textId="3B69A630" w:rsidR="005F5C06" w:rsidRPr="00710935" w:rsidRDefault="005F5C06" w:rsidP="005F5C06">
      <w:pPr>
        <w:pStyle w:val="Reference"/>
      </w:pPr>
      <w:bookmarkStart w:id="50" w:name="_Ref118644228"/>
      <w:bookmarkEnd w:id="49"/>
      <w:r>
        <w:rPr>
          <w:rFonts w:eastAsia="Times New Roman"/>
          <w:color w:val="000000"/>
          <w:lang w:eastAsia="en-GB"/>
        </w:rPr>
        <w:t>Fujitsu,”</w:t>
      </w:r>
      <w:r w:rsidRPr="005F5C06">
        <w:rPr>
          <w:rFonts w:eastAsia="Times New Roman"/>
          <w:color w:val="000000"/>
          <w:lang w:eastAsia="en-GB"/>
        </w:rPr>
        <w:t xml:space="preserve"> R1-2209026</w:t>
      </w:r>
      <w:r>
        <w:rPr>
          <w:rFonts w:eastAsia="Times New Roman"/>
          <w:color w:val="000000"/>
          <w:lang w:eastAsia="en-GB"/>
        </w:rPr>
        <w:t>,</w:t>
      </w:r>
      <w:r w:rsidRPr="005F5C06">
        <w:rPr>
          <w:rFonts w:eastAsia="Times New Roman"/>
          <w:color w:val="000000"/>
          <w:lang w:eastAsia="en-GB"/>
        </w:rPr>
        <w:t xml:space="preserve"> Discussion on power domain enhancements for CA/DC</w:t>
      </w:r>
      <w:r w:rsidRPr="003374ED">
        <w:rPr>
          <w:rFonts w:eastAsia="Times New Roman"/>
          <w:color w:val="000000"/>
          <w:lang w:eastAsia="en-GB"/>
        </w:rPr>
        <w:t>,” 3GPP TSG RAN</w:t>
      </w:r>
      <w:r>
        <w:rPr>
          <w:rFonts w:eastAsia="Times New Roman"/>
          <w:color w:val="000000"/>
          <w:lang w:eastAsia="en-GB"/>
        </w:rPr>
        <w:t xml:space="preserve"> WG1</w:t>
      </w:r>
      <w:r w:rsidRPr="003374ED">
        <w:rPr>
          <w:rFonts w:eastAsia="Times New Roman"/>
          <w:color w:val="000000"/>
          <w:lang w:eastAsia="en-GB"/>
        </w:rPr>
        <w:t xml:space="preserve"> meeting #</w:t>
      </w:r>
      <w:r>
        <w:rPr>
          <w:rFonts w:eastAsia="Times New Roman"/>
          <w:color w:val="000000"/>
          <w:lang w:eastAsia="en-GB"/>
        </w:rPr>
        <w:t>110bis-e</w:t>
      </w:r>
      <w:r w:rsidRPr="003374ED">
        <w:rPr>
          <w:rFonts w:eastAsia="Times New Roman"/>
          <w:color w:val="000000"/>
          <w:lang w:eastAsia="en-GB"/>
        </w:rPr>
        <w:t xml:space="preserve">, </w:t>
      </w:r>
      <w:r w:rsidRPr="005F5C06">
        <w:rPr>
          <w:rFonts w:eastAsia="Times New Roman"/>
          <w:color w:val="000000"/>
          <w:lang w:eastAsia="en-GB"/>
        </w:rPr>
        <w:t xml:space="preserve">e-Meeting, October </w:t>
      </w:r>
      <w:r>
        <w:rPr>
          <w:rFonts w:eastAsia="Times New Roman"/>
          <w:color w:val="000000"/>
          <w:lang w:eastAsia="en-GB"/>
        </w:rPr>
        <w:t>10-19</w:t>
      </w:r>
      <w:r w:rsidRPr="005F5C06">
        <w:rPr>
          <w:rFonts w:eastAsia="Times New Roman"/>
          <w:color w:val="000000"/>
          <w:lang w:eastAsia="en-GB"/>
        </w:rPr>
        <w:t>, 2022</w:t>
      </w:r>
      <w:bookmarkEnd w:id="50"/>
    </w:p>
    <w:p w14:paraId="0A77CBB7" w14:textId="77777777" w:rsidR="005F5C06" w:rsidRPr="00710935" w:rsidRDefault="005F5C06" w:rsidP="005F5C06">
      <w:pPr>
        <w:pStyle w:val="Reference"/>
      </w:pPr>
      <w:bookmarkStart w:id="51" w:name="_Ref118644243"/>
      <w:r>
        <w:rPr>
          <w:rFonts w:eastAsia="Times New Roman"/>
          <w:color w:val="000000"/>
          <w:lang w:eastAsia="en-GB"/>
        </w:rPr>
        <w:t>Interdigital,”</w:t>
      </w:r>
      <w:r w:rsidRPr="005F5C06">
        <w:rPr>
          <w:rFonts w:eastAsia="Times New Roman"/>
          <w:color w:val="000000"/>
          <w:lang w:eastAsia="en-GB"/>
        </w:rPr>
        <w:t xml:space="preserve"> R1-2209662</w:t>
      </w:r>
      <w:r>
        <w:rPr>
          <w:rFonts w:eastAsia="Times New Roman"/>
          <w:color w:val="000000"/>
          <w:lang w:eastAsia="en-GB"/>
        </w:rPr>
        <w:t>,</w:t>
      </w:r>
      <w:r w:rsidRPr="005F5C06">
        <w:rPr>
          <w:rFonts w:eastAsia="Times New Roman"/>
          <w:color w:val="000000"/>
          <w:lang w:eastAsia="en-GB"/>
        </w:rPr>
        <w:t xml:space="preserve"> Uplink power enhancement</w:t>
      </w:r>
      <w:r w:rsidRPr="003374ED">
        <w:rPr>
          <w:rFonts w:eastAsia="Times New Roman"/>
          <w:color w:val="000000"/>
          <w:lang w:eastAsia="en-GB"/>
        </w:rPr>
        <w:t>,” 3GPP TSG RAN</w:t>
      </w:r>
      <w:r>
        <w:rPr>
          <w:rFonts w:eastAsia="Times New Roman"/>
          <w:color w:val="000000"/>
          <w:lang w:eastAsia="en-GB"/>
        </w:rPr>
        <w:t xml:space="preserve"> WG1</w:t>
      </w:r>
      <w:r w:rsidRPr="003374ED">
        <w:rPr>
          <w:rFonts w:eastAsia="Times New Roman"/>
          <w:color w:val="000000"/>
          <w:lang w:eastAsia="en-GB"/>
        </w:rPr>
        <w:t xml:space="preserve"> meeting #</w:t>
      </w:r>
      <w:r>
        <w:rPr>
          <w:rFonts w:eastAsia="Times New Roman"/>
          <w:color w:val="000000"/>
          <w:lang w:eastAsia="en-GB"/>
        </w:rPr>
        <w:t>110bis-e</w:t>
      </w:r>
      <w:r w:rsidRPr="003374ED">
        <w:rPr>
          <w:rFonts w:eastAsia="Times New Roman"/>
          <w:color w:val="000000"/>
          <w:lang w:eastAsia="en-GB"/>
        </w:rPr>
        <w:t xml:space="preserve">, </w:t>
      </w:r>
      <w:r w:rsidRPr="005F5C06">
        <w:rPr>
          <w:rFonts w:eastAsia="Times New Roman"/>
          <w:color w:val="000000"/>
          <w:lang w:eastAsia="en-GB"/>
        </w:rPr>
        <w:t xml:space="preserve">e-Meeting, October </w:t>
      </w:r>
      <w:r>
        <w:rPr>
          <w:rFonts w:eastAsia="Times New Roman"/>
          <w:color w:val="000000"/>
          <w:lang w:eastAsia="en-GB"/>
        </w:rPr>
        <w:t>10-19</w:t>
      </w:r>
      <w:r w:rsidRPr="005F5C06">
        <w:rPr>
          <w:rFonts w:eastAsia="Times New Roman"/>
          <w:color w:val="000000"/>
          <w:lang w:eastAsia="en-GB"/>
        </w:rPr>
        <w:t>, 2022</w:t>
      </w:r>
      <w:bookmarkEnd w:id="51"/>
    </w:p>
    <w:p w14:paraId="77B1DA98" w14:textId="0BFAC6E8" w:rsidR="005F5C06" w:rsidRPr="008E1733" w:rsidRDefault="005F5C06" w:rsidP="005F5C06">
      <w:pPr>
        <w:pStyle w:val="Reference"/>
      </w:pPr>
      <w:bookmarkStart w:id="52" w:name="_Ref118644258"/>
      <w:r>
        <w:rPr>
          <w:rFonts w:eastAsia="Times New Roman"/>
          <w:color w:val="000000"/>
          <w:lang w:eastAsia="en-GB"/>
        </w:rPr>
        <w:t>NTT DOCOMO,”</w:t>
      </w:r>
      <w:r w:rsidRPr="005F5C06">
        <w:rPr>
          <w:rFonts w:eastAsia="Times New Roman"/>
          <w:color w:val="000000"/>
          <w:lang w:eastAsia="en-GB"/>
        </w:rPr>
        <w:t xml:space="preserve"> R1-2209926</w:t>
      </w:r>
      <w:r>
        <w:rPr>
          <w:rFonts w:eastAsia="Times New Roman"/>
          <w:color w:val="000000"/>
          <w:lang w:eastAsia="en-GB"/>
        </w:rPr>
        <w:t>,</w:t>
      </w:r>
      <w:r w:rsidRPr="005F5C06">
        <w:rPr>
          <w:rFonts w:eastAsia="Times New Roman"/>
          <w:color w:val="000000"/>
          <w:lang w:eastAsia="en-GB"/>
        </w:rPr>
        <w:t xml:space="preserve"> Discussion on power domain enhancements</w:t>
      </w:r>
      <w:r w:rsidRPr="003374ED">
        <w:rPr>
          <w:rFonts w:eastAsia="Times New Roman"/>
          <w:color w:val="000000"/>
          <w:lang w:eastAsia="en-GB"/>
        </w:rPr>
        <w:t>,” 3GPP TSG RAN</w:t>
      </w:r>
      <w:r>
        <w:rPr>
          <w:rFonts w:eastAsia="Times New Roman"/>
          <w:color w:val="000000"/>
          <w:lang w:eastAsia="en-GB"/>
        </w:rPr>
        <w:t xml:space="preserve"> WG1</w:t>
      </w:r>
      <w:r w:rsidRPr="003374ED">
        <w:rPr>
          <w:rFonts w:eastAsia="Times New Roman"/>
          <w:color w:val="000000"/>
          <w:lang w:eastAsia="en-GB"/>
        </w:rPr>
        <w:t xml:space="preserve"> meeting #</w:t>
      </w:r>
      <w:r>
        <w:rPr>
          <w:rFonts w:eastAsia="Times New Roman"/>
          <w:color w:val="000000"/>
          <w:lang w:eastAsia="en-GB"/>
        </w:rPr>
        <w:t>110bis-e</w:t>
      </w:r>
      <w:r w:rsidRPr="003374ED">
        <w:rPr>
          <w:rFonts w:eastAsia="Times New Roman"/>
          <w:color w:val="000000"/>
          <w:lang w:eastAsia="en-GB"/>
        </w:rPr>
        <w:t xml:space="preserve">, </w:t>
      </w:r>
      <w:r w:rsidRPr="005F5C06">
        <w:rPr>
          <w:rFonts w:eastAsia="Times New Roman"/>
          <w:color w:val="000000"/>
          <w:lang w:eastAsia="en-GB"/>
        </w:rPr>
        <w:t xml:space="preserve">e-Meeting, October </w:t>
      </w:r>
      <w:r>
        <w:rPr>
          <w:rFonts w:eastAsia="Times New Roman"/>
          <w:color w:val="000000"/>
          <w:lang w:eastAsia="en-GB"/>
        </w:rPr>
        <w:t>10-19</w:t>
      </w:r>
      <w:r w:rsidRPr="005F5C06">
        <w:rPr>
          <w:rFonts w:eastAsia="Times New Roman"/>
          <w:color w:val="000000"/>
          <w:lang w:eastAsia="en-GB"/>
        </w:rPr>
        <w:t>, 2022</w:t>
      </w:r>
      <w:bookmarkEnd w:id="52"/>
    </w:p>
    <w:p w14:paraId="7E328199" w14:textId="7A25C7D5" w:rsidR="005F5C06" w:rsidRDefault="005F5C06" w:rsidP="005F5C06">
      <w:pPr>
        <w:pStyle w:val="Reference"/>
      </w:pPr>
      <w:bookmarkStart w:id="53" w:name="_Ref118644270"/>
      <w:r>
        <w:t>Qualcomm</w:t>
      </w:r>
      <w:r w:rsidRPr="005F5C06">
        <w:t xml:space="preserve">,” R1-2210014, </w:t>
      </w:r>
      <w:r>
        <w:t>P</w:t>
      </w:r>
      <w:r w:rsidRPr="005F5C06">
        <w:t>ower</w:t>
      </w:r>
      <w:r>
        <w:t>-</w:t>
      </w:r>
      <w:r w:rsidRPr="005F5C06">
        <w:t>domain enhancements,” 3GPP TSG RAN WG1 meeting #110bis-e, e-Meeting, October 10-19, 2022</w:t>
      </w:r>
      <w:bookmarkEnd w:id="53"/>
    </w:p>
    <w:p w14:paraId="16704113" w14:textId="52D540E3" w:rsidR="00603636" w:rsidRDefault="00603636" w:rsidP="005F5C06">
      <w:pPr>
        <w:pStyle w:val="Reference"/>
      </w:pPr>
      <w:bookmarkStart w:id="54" w:name="_Ref118679145"/>
      <w:r>
        <w:t>Ericsson, “</w:t>
      </w:r>
      <w:r w:rsidRPr="00603636">
        <w:t>R4-2218828</w:t>
      </w:r>
      <w:r>
        <w:t>,</w:t>
      </w:r>
      <w:r w:rsidRPr="00603636">
        <w:t xml:space="preserve"> Power-class fallback reporting in the PHR for improved scheduling and enhanced network performance with SAR constraints</w:t>
      </w:r>
      <w:r>
        <w:t xml:space="preserve">”, </w:t>
      </w:r>
      <w:r w:rsidRPr="00603636">
        <w:t>3GPP TSG RAN WG</w:t>
      </w:r>
      <w:r w:rsidR="00AC343C">
        <w:t>4</w:t>
      </w:r>
      <w:r w:rsidRPr="00603636">
        <w:t xml:space="preserve"> meeting #</w:t>
      </w:r>
      <w:r>
        <w:t>105</w:t>
      </w:r>
      <w:r w:rsidRPr="00603636">
        <w:t>, Toulouse, France, November 14–18</w:t>
      </w:r>
      <w:r>
        <w:t xml:space="preserve">, </w:t>
      </w:r>
      <w:r w:rsidRPr="00603636">
        <w:t>2022</w:t>
      </w:r>
      <w:bookmarkEnd w:id="54"/>
    </w:p>
    <w:p w14:paraId="1520D4D7" w14:textId="71023A36" w:rsidR="00AC343C" w:rsidRDefault="00AC343C" w:rsidP="005F5C06">
      <w:pPr>
        <w:pStyle w:val="Reference"/>
      </w:pPr>
      <w:bookmarkStart w:id="55" w:name="_Ref127532452"/>
      <w:r w:rsidRPr="00AC343C">
        <w:t>Ericsson, “R4-2302420,</w:t>
      </w:r>
      <w:r w:rsidRPr="00AC343C">
        <w:t xml:space="preserve"> </w:t>
      </w:r>
      <w:r w:rsidRPr="00AC343C">
        <w:t>RF spec impact for MPR reduction scheme”, 3GPP TSG RAN WG</w:t>
      </w:r>
      <w:r>
        <w:t>4</w:t>
      </w:r>
      <w:r w:rsidRPr="00AC343C">
        <w:t xml:space="preserve"> meeting #10</w:t>
      </w:r>
      <w:r>
        <w:t>6</w:t>
      </w:r>
      <w:r w:rsidRPr="00AC343C">
        <w:t>, Athens, Greece, February 27th – March 3rd, 2023</w:t>
      </w:r>
      <w:bookmarkEnd w:id="55"/>
    </w:p>
    <w:p w14:paraId="7D802F23" w14:textId="33BFD8DB" w:rsidR="00666E58" w:rsidRPr="005F5C06" w:rsidRDefault="00666E58" w:rsidP="00C57D40">
      <w:pPr>
        <w:pStyle w:val="Reference"/>
      </w:pPr>
      <w:bookmarkStart w:id="56" w:name="_Ref127536493"/>
      <w:r w:rsidRPr="00666E58">
        <w:t>Ericsson, “R</w:t>
      </w:r>
      <w:r>
        <w:t>1</w:t>
      </w:r>
      <w:r w:rsidRPr="00666E58">
        <w:t>-2211896, Power Domain Enhancement Evaluation Methodology and Schemes”, 3GPP TSG RAN WG</w:t>
      </w:r>
      <w:r>
        <w:t>1</w:t>
      </w:r>
      <w:r w:rsidRPr="00666E58">
        <w:t xml:space="preserve"> meeting #1</w:t>
      </w:r>
      <w:r>
        <w:t>111</w:t>
      </w:r>
      <w:r w:rsidRPr="00666E58">
        <w:t>, Toulouse, France, November 14–18, 2022</w:t>
      </w:r>
      <w:bookmarkEnd w:id="56"/>
    </w:p>
    <w:p w14:paraId="3A71DAC8" w14:textId="5D8F5680" w:rsidR="00592372" w:rsidRDefault="00592372" w:rsidP="00592372">
      <w:pPr>
        <w:pStyle w:val="Heading1"/>
        <w:rPr>
          <w:lang w:val="en-US"/>
        </w:rPr>
      </w:pPr>
      <w:r>
        <w:rPr>
          <w:lang w:val="en-US"/>
        </w:rPr>
        <w:t>5</w:t>
      </w:r>
      <w:r w:rsidRPr="009C415B">
        <w:rPr>
          <w:lang w:val="en-US"/>
        </w:rPr>
        <w:t xml:space="preserve"> </w:t>
      </w:r>
      <w:r>
        <w:rPr>
          <w:lang w:val="en-US"/>
        </w:rPr>
        <w:t>Appendix A: Simulation parameters</w:t>
      </w:r>
    </w:p>
    <w:p w14:paraId="7808F184" w14:textId="402C610B" w:rsidR="00592372" w:rsidRPr="00226231" w:rsidRDefault="00592372" w:rsidP="008E1733">
      <w:pPr>
        <w:pStyle w:val="Caption"/>
        <w:keepNext/>
        <w:jc w:val="center"/>
        <w:rPr>
          <w:bCs/>
        </w:rPr>
      </w:pPr>
      <w:bookmarkStart w:id="57" w:name="_Ref118675173"/>
      <w:r>
        <w:t xml:space="preserve">Table </w:t>
      </w:r>
      <w:r>
        <w:fldChar w:fldCharType="begin"/>
      </w:r>
      <w:r>
        <w:instrText xml:space="preserve"> SEQ Table \* ARABIC </w:instrText>
      </w:r>
      <w:r>
        <w:fldChar w:fldCharType="separate"/>
      </w:r>
      <w:r w:rsidR="001D117C">
        <w:rPr>
          <w:noProof/>
        </w:rPr>
        <w:t>1</w:t>
      </w:r>
      <w:r>
        <w:fldChar w:fldCharType="end"/>
      </w:r>
      <w:bookmarkEnd w:id="57"/>
      <w:r>
        <w:t>:</w:t>
      </w:r>
      <w:r>
        <w:rPr>
          <w:b w:val="0"/>
          <w:bCs/>
        </w:rPr>
        <w:t xml:space="preserve"> Parameters for link level and RF simulations</w:t>
      </w:r>
    </w:p>
    <w:tbl>
      <w:tblPr>
        <w:tblStyle w:val="TableGrid"/>
        <w:tblW w:w="0" w:type="auto"/>
        <w:tblLook w:val="04A0" w:firstRow="1" w:lastRow="0" w:firstColumn="1" w:lastColumn="0" w:noHBand="0" w:noVBand="1"/>
      </w:tblPr>
      <w:tblGrid>
        <w:gridCol w:w="4808"/>
        <w:gridCol w:w="4813"/>
      </w:tblGrid>
      <w:tr w:rsidR="00592372" w:rsidRPr="00690691" w14:paraId="6E0BB9D9" w14:textId="77777777" w:rsidTr="00F95A37">
        <w:tc>
          <w:tcPr>
            <w:tcW w:w="4808" w:type="dxa"/>
          </w:tcPr>
          <w:p w14:paraId="24C40418" w14:textId="00086EBC" w:rsidR="00592372" w:rsidRPr="00690691" w:rsidRDefault="00592372" w:rsidP="00AE0CB1">
            <w:pPr>
              <w:keepNext/>
              <w:spacing w:after="0"/>
              <w:rPr>
                <w:b/>
                <w:sz w:val="20"/>
                <w:szCs w:val="20"/>
              </w:rPr>
            </w:pPr>
            <w:r w:rsidRPr="00690691">
              <w:rPr>
                <w:b/>
                <w:szCs w:val="20"/>
              </w:rPr>
              <w:t xml:space="preserve">Parameter </w:t>
            </w:r>
          </w:p>
        </w:tc>
        <w:tc>
          <w:tcPr>
            <w:tcW w:w="4813" w:type="dxa"/>
          </w:tcPr>
          <w:p w14:paraId="0EDDCCF0" w14:textId="77777777" w:rsidR="00592372" w:rsidRPr="00690691" w:rsidRDefault="00592372" w:rsidP="00AE0CB1">
            <w:pPr>
              <w:keepNext/>
              <w:spacing w:after="0"/>
              <w:rPr>
                <w:b/>
                <w:sz w:val="20"/>
                <w:szCs w:val="20"/>
              </w:rPr>
            </w:pPr>
            <w:r w:rsidRPr="00690691">
              <w:rPr>
                <w:b/>
                <w:szCs w:val="20"/>
              </w:rPr>
              <w:t>Value</w:t>
            </w:r>
          </w:p>
        </w:tc>
      </w:tr>
      <w:tr w:rsidR="00592372" w:rsidRPr="00690691" w14:paraId="31C43A1F" w14:textId="77777777" w:rsidTr="00F95A37">
        <w:tc>
          <w:tcPr>
            <w:tcW w:w="4808" w:type="dxa"/>
          </w:tcPr>
          <w:p w14:paraId="52E5AF8B" w14:textId="77777777" w:rsidR="00592372" w:rsidRPr="00690691" w:rsidRDefault="00592372" w:rsidP="00AE0CB1">
            <w:pPr>
              <w:keepNext/>
              <w:spacing w:after="0"/>
              <w:rPr>
                <w:sz w:val="20"/>
                <w:szCs w:val="20"/>
              </w:rPr>
            </w:pPr>
            <w:r w:rsidRPr="00B067F1">
              <w:rPr>
                <w:szCs w:val="20"/>
              </w:rPr>
              <w:t xml:space="preserve">Filter coefficient </w:t>
            </w:r>
          </w:p>
        </w:tc>
        <w:tc>
          <w:tcPr>
            <w:tcW w:w="4813" w:type="dxa"/>
          </w:tcPr>
          <w:p w14:paraId="508C4F1F" w14:textId="32EE484F" w:rsidR="00592372" w:rsidRPr="00690691" w:rsidRDefault="00A06C6F" w:rsidP="00AE0CB1">
            <w:pPr>
              <w:keepNext/>
              <w:spacing w:after="0"/>
              <w:rPr>
                <w:sz w:val="20"/>
                <w:szCs w:val="20"/>
              </w:rPr>
            </w:pPr>
            <w:r w:rsidRPr="00A06C6F">
              <w:rPr>
                <w:szCs w:val="20"/>
              </w:rPr>
              <w:t xml:space="preserve">[1 0.28], [0.28 1 0.28],[0.335 1 0.335], RRC, </w:t>
            </w:r>
            <w:r w:rsidR="00E02BFB">
              <w:rPr>
                <w:szCs w:val="20"/>
              </w:rPr>
              <w:t xml:space="preserve">see </w:t>
            </w:r>
            <w:r w:rsidR="00E02BFB">
              <w:rPr>
                <w:szCs w:val="20"/>
              </w:rPr>
              <w:fldChar w:fldCharType="begin"/>
            </w:r>
            <w:r w:rsidR="00E02BFB">
              <w:rPr>
                <w:szCs w:val="20"/>
              </w:rPr>
              <w:instrText xml:space="preserve"> REF _Ref118443828 \h </w:instrText>
            </w:r>
            <w:r w:rsidR="00E02BFB">
              <w:rPr>
                <w:szCs w:val="20"/>
              </w:rPr>
            </w:r>
            <w:r w:rsidR="00E02BFB">
              <w:rPr>
                <w:szCs w:val="20"/>
              </w:rPr>
              <w:fldChar w:fldCharType="separate"/>
            </w:r>
            <w:r w:rsidR="001D117C">
              <w:t xml:space="preserve">Figure </w:t>
            </w:r>
            <w:r w:rsidR="001D117C">
              <w:rPr>
                <w:noProof/>
              </w:rPr>
              <w:t>7</w:t>
            </w:r>
            <w:r w:rsidR="00E02BFB">
              <w:rPr>
                <w:szCs w:val="20"/>
              </w:rPr>
              <w:fldChar w:fldCharType="end"/>
            </w:r>
            <w:r w:rsidR="00E02BFB">
              <w:rPr>
                <w:szCs w:val="20"/>
              </w:rPr>
              <w:t>.</w:t>
            </w:r>
          </w:p>
        </w:tc>
      </w:tr>
      <w:tr w:rsidR="00592372" w:rsidRPr="00690691" w14:paraId="7A7A0BCD" w14:textId="77777777" w:rsidTr="00F95A37">
        <w:tc>
          <w:tcPr>
            <w:tcW w:w="4808" w:type="dxa"/>
          </w:tcPr>
          <w:p w14:paraId="4FF67347" w14:textId="77777777" w:rsidR="00592372" w:rsidRPr="00690691" w:rsidRDefault="00592372" w:rsidP="00AE0CB1">
            <w:pPr>
              <w:keepNext/>
              <w:spacing w:after="0"/>
              <w:rPr>
                <w:sz w:val="20"/>
                <w:szCs w:val="20"/>
              </w:rPr>
            </w:pPr>
            <w:r w:rsidRPr="00B067F1">
              <w:rPr>
                <w:szCs w:val="20"/>
              </w:rPr>
              <w:t>Modulation scheme</w:t>
            </w:r>
          </w:p>
        </w:tc>
        <w:tc>
          <w:tcPr>
            <w:tcW w:w="4813" w:type="dxa"/>
          </w:tcPr>
          <w:p w14:paraId="3CB15797" w14:textId="6524D093" w:rsidR="00592372" w:rsidRPr="00690691" w:rsidRDefault="00592372" w:rsidP="00AE0CB1">
            <w:pPr>
              <w:keepNext/>
              <w:spacing w:after="0"/>
              <w:rPr>
                <w:sz w:val="20"/>
                <w:szCs w:val="20"/>
              </w:rPr>
            </w:pPr>
            <w:r w:rsidRPr="00B067F1">
              <w:rPr>
                <w:szCs w:val="20"/>
              </w:rPr>
              <w:t>QPSK</w:t>
            </w:r>
          </w:p>
        </w:tc>
      </w:tr>
      <w:tr w:rsidR="00592372" w:rsidRPr="00690691" w14:paraId="21E51D0E" w14:textId="77777777" w:rsidTr="00F95A37">
        <w:tc>
          <w:tcPr>
            <w:tcW w:w="4808" w:type="dxa"/>
          </w:tcPr>
          <w:p w14:paraId="3723B068" w14:textId="77777777" w:rsidR="00592372" w:rsidRPr="00690691" w:rsidRDefault="00592372" w:rsidP="00AE0CB1">
            <w:pPr>
              <w:keepNext/>
              <w:spacing w:after="0"/>
              <w:rPr>
                <w:sz w:val="20"/>
                <w:szCs w:val="20"/>
              </w:rPr>
            </w:pPr>
            <w:r w:rsidRPr="00B067F1">
              <w:rPr>
                <w:szCs w:val="20"/>
              </w:rPr>
              <w:t>Waveform</w:t>
            </w:r>
          </w:p>
        </w:tc>
        <w:tc>
          <w:tcPr>
            <w:tcW w:w="4813" w:type="dxa"/>
          </w:tcPr>
          <w:p w14:paraId="6F336636" w14:textId="20A5CF80" w:rsidR="00592372" w:rsidRPr="00690691" w:rsidRDefault="00592372" w:rsidP="00AE0CB1">
            <w:pPr>
              <w:keepNext/>
              <w:spacing w:after="0"/>
              <w:rPr>
                <w:sz w:val="20"/>
                <w:szCs w:val="20"/>
              </w:rPr>
            </w:pPr>
            <w:r w:rsidRPr="00B067F1">
              <w:rPr>
                <w:szCs w:val="20"/>
              </w:rPr>
              <w:t>DFT-s-OFDM</w:t>
            </w:r>
            <w:r w:rsidR="002D6E32">
              <w:rPr>
                <w:szCs w:val="20"/>
              </w:rPr>
              <w:t xml:space="preserve"> or CP-OFDM</w:t>
            </w:r>
          </w:p>
        </w:tc>
      </w:tr>
      <w:tr w:rsidR="00592372" w:rsidRPr="00690691" w14:paraId="63F534E8" w14:textId="77777777" w:rsidTr="00F95A37">
        <w:tc>
          <w:tcPr>
            <w:tcW w:w="4808" w:type="dxa"/>
            <w:vAlign w:val="center"/>
          </w:tcPr>
          <w:p w14:paraId="6D986A3D" w14:textId="77777777" w:rsidR="00592372" w:rsidRPr="00690691" w:rsidRDefault="00592372" w:rsidP="00AE0CB1">
            <w:pPr>
              <w:keepNext/>
              <w:spacing w:after="0"/>
              <w:rPr>
                <w:sz w:val="20"/>
                <w:szCs w:val="20"/>
              </w:rPr>
            </w:pPr>
            <w:r w:rsidRPr="00B067F1">
              <w:rPr>
                <w:szCs w:val="20"/>
              </w:rPr>
              <w:t xml:space="preserve">Carrier </w:t>
            </w:r>
            <w:r w:rsidRPr="00690691">
              <w:rPr>
                <w:sz w:val="20"/>
                <w:szCs w:val="20"/>
              </w:rPr>
              <w:t>frequency</w:t>
            </w:r>
            <w:r w:rsidRPr="00B067F1">
              <w:rPr>
                <w:szCs w:val="20"/>
              </w:rPr>
              <w:t xml:space="preserve"> and duplex mode</w:t>
            </w:r>
          </w:p>
        </w:tc>
        <w:tc>
          <w:tcPr>
            <w:tcW w:w="4813" w:type="dxa"/>
            <w:vAlign w:val="center"/>
          </w:tcPr>
          <w:p w14:paraId="0B30A34B" w14:textId="300B761B" w:rsidR="00592372" w:rsidRPr="00690691" w:rsidRDefault="005B25E2" w:rsidP="00AE0CB1">
            <w:pPr>
              <w:keepNext/>
              <w:spacing w:before="20" w:after="20" w:line="276" w:lineRule="auto"/>
              <w:rPr>
                <w:sz w:val="20"/>
                <w:szCs w:val="20"/>
              </w:rPr>
            </w:pPr>
            <w:r>
              <w:rPr>
                <w:szCs w:val="20"/>
              </w:rPr>
              <w:t xml:space="preserve">700 MHz, </w:t>
            </w:r>
            <w:r w:rsidR="00966802">
              <w:rPr>
                <w:szCs w:val="20"/>
              </w:rPr>
              <w:t xml:space="preserve">2, or </w:t>
            </w:r>
            <w:r>
              <w:rPr>
                <w:szCs w:val="20"/>
              </w:rPr>
              <w:t>4</w:t>
            </w:r>
            <w:r w:rsidR="00592372">
              <w:rPr>
                <w:szCs w:val="20"/>
              </w:rPr>
              <w:t xml:space="preserve"> GHz</w:t>
            </w:r>
          </w:p>
        </w:tc>
      </w:tr>
      <w:tr w:rsidR="00592372" w:rsidRPr="00690691" w14:paraId="7EF1ADE6" w14:textId="77777777" w:rsidTr="00F95A37">
        <w:tc>
          <w:tcPr>
            <w:tcW w:w="4808" w:type="dxa"/>
          </w:tcPr>
          <w:p w14:paraId="50FB9F1E" w14:textId="77777777" w:rsidR="00592372" w:rsidRPr="00690691" w:rsidRDefault="00592372" w:rsidP="00AE0CB1">
            <w:pPr>
              <w:keepNext/>
              <w:spacing w:after="0"/>
              <w:rPr>
                <w:sz w:val="20"/>
                <w:szCs w:val="20"/>
              </w:rPr>
            </w:pPr>
            <w:r w:rsidRPr="00B067F1">
              <w:rPr>
                <w:szCs w:val="20"/>
              </w:rPr>
              <w:t>Subcarrier spacing</w:t>
            </w:r>
          </w:p>
        </w:tc>
        <w:tc>
          <w:tcPr>
            <w:tcW w:w="4813" w:type="dxa"/>
          </w:tcPr>
          <w:p w14:paraId="60141EE2" w14:textId="3DC641D5" w:rsidR="00592372" w:rsidRPr="00690691" w:rsidRDefault="00592372" w:rsidP="00AE0CB1">
            <w:pPr>
              <w:keepNext/>
              <w:spacing w:after="0"/>
              <w:rPr>
                <w:sz w:val="20"/>
                <w:szCs w:val="20"/>
              </w:rPr>
            </w:pPr>
            <w:r w:rsidRPr="00B067F1">
              <w:rPr>
                <w:szCs w:val="20"/>
              </w:rPr>
              <w:t xml:space="preserve">15 </w:t>
            </w:r>
            <w:r w:rsidR="005B25E2">
              <w:rPr>
                <w:szCs w:val="20"/>
              </w:rPr>
              <w:t xml:space="preserve">or 30 </w:t>
            </w:r>
            <w:r w:rsidRPr="00B067F1">
              <w:rPr>
                <w:szCs w:val="20"/>
              </w:rPr>
              <w:t>kHz</w:t>
            </w:r>
          </w:p>
        </w:tc>
      </w:tr>
      <w:tr w:rsidR="00592372" w:rsidRPr="00690691" w14:paraId="4C6E345E" w14:textId="77777777" w:rsidTr="00F95A37">
        <w:tc>
          <w:tcPr>
            <w:tcW w:w="4808" w:type="dxa"/>
          </w:tcPr>
          <w:p w14:paraId="18A93CAE" w14:textId="77777777" w:rsidR="00592372" w:rsidRPr="00690691" w:rsidRDefault="00592372" w:rsidP="00AE0CB1">
            <w:pPr>
              <w:keepNext/>
              <w:spacing w:after="0"/>
              <w:rPr>
                <w:sz w:val="20"/>
                <w:szCs w:val="20"/>
              </w:rPr>
            </w:pPr>
            <w:r w:rsidRPr="00B067F1">
              <w:rPr>
                <w:szCs w:val="20"/>
              </w:rPr>
              <w:t>System Bandwidth</w:t>
            </w:r>
          </w:p>
        </w:tc>
        <w:tc>
          <w:tcPr>
            <w:tcW w:w="4813" w:type="dxa"/>
          </w:tcPr>
          <w:p w14:paraId="2F8996E2" w14:textId="6F8C457A" w:rsidR="00592372" w:rsidRPr="00690691" w:rsidRDefault="00592372" w:rsidP="00AE0CB1">
            <w:pPr>
              <w:keepNext/>
              <w:spacing w:after="0"/>
              <w:rPr>
                <w:sz w:val="20"/>
                <w:szCs w:val="20"/>
              </w:rPr>
            </w:pPr>
            <w:r>
              <w:rPr>
                <w:szCs w:val="20"/>
              </w:rPr>
              <w:t xml:space="preserve">106 </w:t>
            </w:r>
            <w:r w:rsidR="005B25E2">
              <w:rPr>
                <w:szCs w:val="20"/>
              </w:rPr>
              <w:t xml:space="preserve">or 273 </w:t>
            </w:r>
            <w:r>
              <w:rPr>
                <w:szCs w:val="20"/>
              </w:rPr>
              <w:t xml:space="preserve">PRBs (20 </w:t>
            </w:r>
            <w:r w:rsidR="005B25E2">
              <w:rPr>
                <w:szCs w:val="20"/>
              </w:rPr>
              <w:t xml:space="preserve">or 100 </w:t>
            </w:r>
            <w:r>
              <w:rPr>
                <w:szCs w:val="20"/>
              </w:rPr>
              <w:t>MHz)</w:t>
            </w:r>
          </w:p>
        </w:tc>
      </w:tr>
      <w:tr w:rsidR="00592372" w:rsidRPr="00690691" w14:paraId="6AD8FD0C" w14:textId="77777777" w:rsidTr="00F95A37">
        <w:tc>
          <w:tcPr>
            <w:tcW w:w="4808" w:type="dxa"/>
          </w:tcPr>
          <w:p w14:paraId="3ADBD2F0" w14:textId="77777777" w:rsidR="00592372" w:rsidRPr="00690691" w:rsidRDefault="00592372" w:rsidP="00AE0CB1">
            <w:pPr>
              <w:keepNext/>
              <w:spacing w:after="0"/>
              <w:rPr>
                <w:sz w:val="20"/>
                <w:szCs w:val="20"/>
              </w:rPr>
            </w:pPr>
            <w:r w:rsidRPr="00B067F1">
              <w:rPr>
                <w:szCs w:val="20"/>
              </w:rPr>
              <w:t xml:space="preserve">Number of RBs and starting </w:t>
            </w:r>
            <w:r w:rsidRPr="00710935">
              <w:rPr>
                <w:szCs w:val="20"/>
              </w:rPr>
              <w:t>RB</w:t>
            </w:r>
          </w:p>
        </w:tc>
        <w:tc>
          <w:tcPr>
            <w:tcW w:w="4813" w:type="dxa"/>
          </w:tcPr>
          <w:p w14:paraId="1E382465" w14:textId="77777777" w:rsidR="00592372" w:rsidRPr="00690691" w:rsidRDefault="00592372" w:rsidP="00AE0CB1">
            <w:pPr>
              <w:keepNext/>
              <w:spacing w:after="0"/>
              <w:rPr>
                <w:sz w:val="20"/>
                <w:szCs w:val="20"/>
              </w:rPr>
            </w:pPr>
            <w:r w:rsidRPr="00B067F1">
              <w:rPr>
                <w:szCs w:val="20"/>
              </w:rPr>
              <w:t>Sweep different combination</w:t>
            </w:r>
          </w:p>
        </w:tc>
      </w:tr>
      <w:tr w:rsidR="00592372" w:rsidRPr="00690691" w14:paraId="27F11948" w14:textId="77777777" w:rsidTr="00F95A37">
        <w:tc>
          <w:tcPr>
            <w:tcW w:w="4808" w:type="dxa"/>
          </w:tcPr>
          <w:p w14:paraId="2170A4B4" w14:textId="77777777" w:rsidR="00592372" w:rsidRPr="00690691" w:rsidRDefault="00592372" w:rsidP="00AE0CB1">
            <w:pPr>
              <w:keepNext/>
              <w:overflowPunct w:val="0"/>
              <w:autoSpaceDE w:val="0"/>
              <w:autoSpaceDN w:val="0"/>
              <w:adjustRightInd w:val="0"/>
              <w:spacing w:after="0"/>
              <w:textAlignment w:val="baseline"/>
              <w:rPr>
                <w:sz w:val="20"/>
                <w:szCs w:val="20"/>
              </w:rPr>
            </w:pPr>
            <w:r w:rsidRPr="00B067F1">
              <w:rPr>
                <w:rFonts w:eastAsia="Times New Roman"/>
                <w:szCs w:val="20"/>
              </w:rPr>
              <w:t>Counter-IM3</w:t>
            </w:r>
          </w:p>
        </w:tc>
        <w:tc>
          <w:tcPr>
            <w:tcW w:w="4813" w:type="dxa"/>
          </w:tcPr>
          <w:p w14:paraId="796B643B" w14:textId="77777777" w:rsidR="00592372" w:rsidRPr="00690691" w:rsidRDefault="00592372" w:rsidP="00AE0CB1">
            <w:pPr>
              <w:keepNext/>
              <w:spacing w:after="0"/>
              <w:rPr>
                <w:sz w:val="20"/>
                <w:szCs w:val="20"/>
              </w:rPr>
            </w:pPr>
            <w:r w:rsidRPr="00B067F1">
              <w:rPr>
                <w:rFonts w:eastAsia="Times New Roman"/>
                <w:szCs w:val="20"/>
              </w:rPr>
              <w:t>60 dB</w:t>
            </w:r>
          </w:p>
        </w:tc>
      </w:tr>
      <w:tr w:rsidR="00592372" w:rsidRPr="00690691" w14:paraId="57D77FE3" w14:textId="77777777" w:rsidTr="00F95A37">
        <w:tc>
          <w:tcPr>
            <w:tcW w:w="4808" w:type="dxa"/>
          </w:tcPr>
          <w:p w14:paraId="67639DB8" w14:textId="77777777" w:rsidR="00592372" w:rsidRPr="00B067F1" w:rsidRDefault="00592372" w:rsidP="00AE0CB1">
            <w:pPr>
              <w:keepNext/>
              <w:overflowPunct w:val="0"/>
              <w:autoSpaceDE w:val="0"/>
              <w:autoSpaceDN w:val="0"/>
              <w:adjustRightInd w:val="0"/>
              <w:spacing w:after="0"/>
              <w:textAlignment w:val="baseline"/>
              <w:rPr>
                <w:rFonts w:eastAsia="Times New Roman"/>
                <w:szCs w:val="20"/>
              </w:rPr>
            </w:pPr>
            <w:r>
              <w:rPr>
                <w:rFonts w:eastAsia="Times New Roman"/>
                <w:szCs w:val="20"/>
              </w:rPr>
              <w:t>UE, gNB antennas</w:t>
            </w:r>
          </w:p>
        </w:tc>
        <w:tc>
          <w:tcPr>
            <w:tcW w:w="4813" w:type="dxa"/>
          </w:tcPr>
          <w:p w14:paraId="73A68F61" w14:textId="77777777" w:rsidR="00592372" w:rsidRPr="00B067F1" w:rsidRDefault="00592372" w:rsidP="00AE0CB1">
            <w:pPr>
              <w:keepNext/>
              <w:spacing w:after="0"/>
              <w:rPr>
                <w:rFonts w:eastAsia="Times New Roman"/>
                <w:szCs w:val="20"/>
              </w:rPr>
            </w:pPr>
            <w:r>
              <w:rPr>
                <w:rFonts w:eastAsia="Times New Roman"/>
                <w:szCs w:val="20"/>
              </w:rPr>
              <w:t>1, 2</w:t>
            </w:r>
          </w:p>
        </w:tc>
      </w:tr>
      <w:tr w:rsidR="00A06C6F" w:rsidRPr="00690691" w14:paraId="49BAC507" w14:textId="77777777" w:rsidTr="00F95A37">
        <w:tc>
          <w:tcPr>
            <w:tcW w:w="4808" w:type="dxa"/>
          </w:tcPr>
          <w:p w14:paraId="015206DA" w14:textId="75F21450" w:rsidR="00A06C6F" w:rsidRDefault="00A06C6F" w:rsidP="00A06C6F">
            <w:pPr>
              <w:overflowPunct w:val="0"/>
              <w:autoSpaceDE w:val="0"/>
              <w:autoSpaceDN w:val="0"/>
              <w:adjustRightInd w:val="0"/>
              <w:spacing w:after="0"/>
              <w:textAlignment w:val="baseline"/>
              <w:rPr>
                <w:rFonts w:eastAsia="Times New Roman"/>
                <w:szCs w:val="20"/>
              </w:rPr>
            </w:pPr>
            <w:r w:rsidRPr="004B0AFA">
              <w:t>Channel</w:t>
            </w:r>
          </w:p>
        </w:tc>
        <w:tc>
          <w:tcPr>
            <w:tcW w:w="4813" w:type="dxa"/>
          </w:tcPr>
          <w:p w14:paraId="5E2D1897" w14:textId="77777777" w:rsidR="00966802" w:rsidRDefault="00966802" w:rsidP="00966802">
            <w:pPr>
              <w:spacing w:after="0"/>
            </w:pPr>
            <w:r>
              <w:t>TDL-D, Medium correlation, 30ns delay spread</w:t>
            </w:r>
          </w:p>
          <w:p w14:paraId="42DD9570" w14:textId="63022F81" w:rsidR="00A06C6F" w:rsidRDefault="00966802" w:rsidP="00966802">
            <w:pPr>
              <w:spacing w:after="0"/>
              <w:rPr>
                <w:rFonts w:eastAsia="Times New Roman"/>
                <w:szCs w:val="20"/>
              </w:rPr>
            </w:pPr>
            <w:r>
              <w:t>TDL-C, Medium correlation, 300ns delay spread</w:t>
            </w:r>
          </w:p>
        </w:tc>
      </w:tr>
    </w:tbl>
    <w:p w14:paraId="48F45F18" w14:textId="77777777" w:rsidR="00F95A37" w:rsidRDefault="00F95A37" w:rsidP="00F95A37">
      <w:pPr>
        <w:keepNext/>
        <w:spacing w:after="0"/>
        <w:jc w:val="center"/>
      </w:pPr>
      <w:r w:rsidRPr="00E02BFB">
        <w:rPr>
          <w:rFonts w:eastAsia="Times New Roman" w:cs="Times New Roman"/>
          <w:noProof/>
          <w:sz w:val="36"/>
          <w:szCs w:val="20"/>
          <w:lang w:eastAsia="ja-JP"/>
        </w:rPr>
        <w:drawing>
          <wp:inline distT="0" distB="0" distL="0" distR="0" wp14:anchorId="72BBCF9F" wp14:editId="2A18F1D6">
            <wp:extent cx="3874770" cy="29019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80426" cy="2906156"/>
                    </a:xfrm>
                    <a:prstGeom prst="rect">
                      <a:avLst/>
                    </a:prstGeom>
                    <a:noFill/>
                    <a:ln>
                      <a:noFill/>
                    </a:ln>
                  </pic:spPr>
                </pic:pic>
              </a:graphicData>
            </a:graphic>
          </wp:inline>
        </w:drawing>
      </w:r>
    </w:p>
    <w:p w14:paraId="61F0ECDD" w14:textId="1057EC95" w:rsidR="00F95A37" w:rsidRDefault="00F95A37" w:rsidP="008E1733">
      <w:pPr>
        <w:pStyle w:val="Caption"/>
        <w:ind w:left="1138" w:hanging="1138"/>
        <w:jc w:val="center"/>
      </w:pPr>
      <w:bookmarkStart w:id="58" w:name="_Ref118443828"/>
      <w:r>
        <w:t xml:space="preserve">Figure </w:t>
      </w:r>
      <w:r>
        <w:fldChar w:fldCharType="begin"/>
      </w:r>
      <w:r>
        <w:instrText xml:space="preserve"> SEQ Figure \* ARABIC </w:instrText>
      </w:r>
      <w:r>
        <w:fldChar w:fldCharType="separate"/>
      </w:r>
      <w:r w:rsidR="001D117C">
        <w:rPr>
          <w:noProof/>
        </w:rPr>
        <w:t>7</w:t>
      </w:r>
      <w:r>
        <w:fldChar w:fldCharType="end"/>
      </w:r>
      <w:bookmarkEnd w:id="58"/>
      <w:r>
        <w:t xml:space="preserve">: </w:t>
      </w:r>
      <w:r w:rsidR="00F22D53">
        <w:t xml:space="preserve">Example </w:t>
      </w:r>
      <w:r>
        <w:t>FDSS filter</w:t>
      </w:r>
      <w:r w:rsidR="00F22D53">
        <w:t>s</w:t>
      </w:r>
      <w:r>
        <w:t xml:space="preserve"> </w:t>
      </w:r>
      <w:r w:rsidR="00F22D53">
        <w:t xml:space="preserve">in </w:t>
      </w:r>
      <w:r>
        <w:t>evaluat</w:t>
      </w:r>
      <w:r w:rsidR="00F22D53">
        <w:t>ions</w:t>
      </w:r>
    </w:p>
    <w:p w14:paraId="3F7FDDD8" w14:textId="601402CA" w:rsidR="00E86CC0" w:rsidRPr="008E1733" w:rsidRDefault="00E86CC0" w:rsidP="008E1733">
      <w:pPr>
        <w:pStyle w:val="Caption"/>
        <w:keepNext/>
        <w:jc w:val="center"/>
        <w:rPr>
          <w:bCs/>
        </w:rPr>
      </w:pPr>
      <w:bookmarkStart w:id="59" w:name="_Ref118675187"/>
      <w:r>
        <w:t xml:space="preserve">Table </w:t>
      </w:r>
      <w:r>
        <w:fldChar w:fldCharType="begin"/>
      </w:r>
      <w:r>
        <w:instrText xml:space="preserve"> SEQ Table \* ARABIC </w:instrText>
      </w:r>
      <w:r>
        <w:fldChar w:fldCharType="separate"/>
      </w:r>
      <w:r w:rsidR="001D117C">
        <w:rPr>
          <w:noProof/>
        </w:rPr>
        <w:t>2</w:t>
      </w:r>
      <w:r>
        <w:fldChar w:fldCharType="end"/>
      </w:r>
      <w:bookmarkEnd w:id="59"/>
      <w:r>
        <w:t>:</w:t>
      </w:r>
      <w:r>
        <w:rPr>
          <w:b w:val="0"/>
          <w:bCs/>
        </w:rPr>
        <w:t xml:space="preserve"> Additional parameters for link level simulations</w:t>
      </w:r>
    </w:p>
    <w:tbl>
      <w:tblPr>
        <w:tblStyle w:val="TableGrid"/>
        <w:tblW w:w="0" w:type="auto"/>
        <w:tblLook w:val="04A0" w:firstRow="1" w:lastRow="0" w:firstColumn="1" w:lastColumn="0" w:noHBand="0" w:noVBand="1"/>
      </w:tblPr>
      <w:tblGrid>
        <w:gridCol w:w="2896"/>
        <w:gridCol w:w="3572"/>
        <w:gridCol w:w="3153"/>
      </w:tblGrid>
      <w:tr w:rsidR="002D6E32" w:rsidRPr="002D6E32" w14:paraId="5B8C1115" w14:textId="77777777" w:rsidTr="00F00EEB">
        <w:tc>
          <w:tcPr>
            <w:tcW w:w="2896" w:type="dxa"/>
          </w:tcPr>
          <w:p w14:paraId="4F8C997B" w14:textId="12295147" w:rsidR="00F00EEB" w:rsidRPr="001D117C" w:rsidRDefault="00F00EEB" w:rsidP="00434D5E">
            <w:pPr>
              <w:keepNext/>
              <w:spacing w:after="0"/>
              <w:rPr>
                <w:b/>
                <w:bCs/>
                <w:sz w:val="20"/>
                <w:szCs w:val="20"/>
              </w:rPr>
            </w:pPr>
            <w:r w:rsidRPr="001D117C">
              <w:rPr>
                <w:b/>
                <w:bCs/>
                <w:sz w:val="20"/>
                <w:szCs w:val="20"/>
              </w:rPr>
              <w:t>Configuration Type</w:t>
            </w:r>
          </w:p>
        </w:tc>
        <w:tc>
          <w:tcPr>
            <w:tcW w:w="3572" w:type="dxa"/>
          </w:tcPr>
          <w:p w14:paraId="0A0DD622" w14:textId="59B35339" w:rsidR="00F00EEB" w:rsidRPr="001D117C" w:rsidRDefault="00F00EEB" w:rsidP="00434D5E">
            <w:pPr>
              <w:keepNext/>
              <w:spacing w:after="0"/>
              <w:rPr>
                <w:b/>
                <w:bCs/>
                <w:sz w:val="20"/>
                <w:szCs w:val="20"/>
              </w:rPr>
            </w:pPr>
            <w:r w:rsidRPr="001D117C">
              <w:rPr>
                <w:b/>
                <w:bCs/>
                <w:sz w:val="20"/>
                <w:szCs w:val="20"/>
              </w:rPr>
              <w:t xml:space="preserve">Parameter </w:t>
            </w:r>
          </w:p>
        </w:tc>
        <w:tc>
          <w:tcPr>
            <w:tcW w:w="3153" w:type="dxa"/>
          </w:tcPr>
          <w:p w14:paraId="4FDC8FF9" w14:textId="77777777" w:rsidR="00F00EEB" w:rsidRPr="001D117C" w:rsidRDefault="00F00EEB" w:rsidP="00434D5E">
            <w:pPr>
              <w:keepNext/>
              <w:spacing w:after="0"/>
              <w:rPr>
                <w:b/>
                <w:bCs/>
                <w:sz w:val="20"/>
                <w:szCs w:val="20"/>
              </w:rPr>
            </w:pPr>
            <w:r w:rsidRPr="001D117C">
              <w:rPr>
                <w:b/>
                <w:bCs/>
                <w:sz w:val="20"/>
                <w:szCs w:val="20"/>
              </w:rPr>
              <w:t>Value</w:t>
            </w:r>
          </w:p>
        </w:tc>
      </w:tr>
      <w:tr w:rsidR="009152E3" w:rsidRPr="002D6E32" w14:paraId="32DA1D09" w14:textId="77777777" w:rsidTr="00F00EEB">
        <w:tc>
          <w:tcPr>
            <w:tcW w:w="2896" w:type="dxa"/>
            <w:vMerge w:val="restart"/>
          </w:tcPr>
          <w:p w14:paraId="46940AA1" w14:textId="7535523B" w:rsidR="009152E3" w:rsidRPr="001D117C" w:rsidRDefault="009152E3" w:rsidP="00434D5E">
            <w:pPr>
              <w:keepNext/>
              <w:spacing w:after="0"/>
              <w:rPr>
                <w:b/>
                <w:bCs/>
                <w:sz w:val="20"/>
                <w:szCs w:val="20"/>
                <w:lang w:eastAsia="zh-CN"/>
              </w:rPr>
            </w:pPr>
            <w:r w:rsidRPr="001D117C">
              <w:rPr>
                <w:b/>
                <w:bCs/>
                <w:sz w:val="20"/>
                <w:szCs w:val="20"/>
                <w:lang w:eastAsia="zh-CN"/>
              </w:rPr>
              <w:t>Spectrum Expansion</w:t>
            </w:r>
          </w:p>
        </w:tc>
        <w:tc>
          <w:tcPr>
            <w:tcW w:w="3572" w:type="dxa"/>
          </w:tcPr>
          <w:p w14:paraId="2778335D" w14:textId="1C66184F" w:rsidR="009152E3" w:rsidRPr="001D117C" w:rsidRDefault="009152E3" w:rsidP="00434D5E">
            <w:pPr>
              <w:keepNext/>
              <w:spacing w:after="0"/>
              <w:rPr>
                <w:sz w:val="20"/>
                <w:szCs w:val="20"/>
              </w:rPr>
            </w:pPr>
            <w:r w:rsidRPr="001D117C">
              <w:rPr>
                <w:sz w:val="20"/>
                <w:szCs w:val="20"/>
                <w:lang w:eastAsia="zh-CN"/>
              </w:rPr>
              <w:t>Inband RBs (non-spectrum expansion PRBs) + MCS</w:t>
            </w:r>
          </w:p>
        </w:tc>
        <w:tc>
          <w:tcPr>
            <w:tcW w:w="3153" w:type="dxa"/>
          </w:tcPr>
          <w:p w14:paraId="06CEE858" w14:textId="31B0A2FE" w:rsidR="009152E3" w:rsidRPr="001D117C" w:rsidRDefault="009152E3" w:rsidP="00434D5E">
            <w:pPr>
              <w:keepNext/>
              <w:spacing w:after="0"/>
              <w:rPr>
                <w:sz w:val="20"/>
                <w:szCs w:val="20"/>
              </w:rPr>
            </w:pPr>
            <w:r w:rsidRPr="001D117C">
              <w:rPr>
                <w:sz w:val="20"/>
                <w:szCs w:val="20"/>
              </w:rPr>
              <w:t>{6 RBs, MCS1 or MCS8}</w:t>
            </w:r>
          </w:p>
          <w:p w14:paraId="49573D5E" w14:textId="2859AC0A" w:rsidR="009152E3" w:rsidRPr="001D117C" w:rsidRDefault="009152E3" w:rsidP="00434D5E">
            <w:pPr>
              <w:keepNext/>
              <w:spacing w:after="0"/>
              <w:rPr>
                <w:sz w:val="20"/>
                <w:szCs w:val="20"/>
              </w:rPr>
            </w:pPr>
            <w:r w:rsidRPr="001D117C">
              <w:rPr>
                <w:sz w:val="20"/>
                <w:szCs w:val="20"/>
              </w:rPr>
              <w:t>{30 RBs, MCS3 or MCS8}</w:t>
            </w:r>
          </w:p>
        </w:tc>
      </w:tr>
      <w:tr w:rsidR="009152E3" w:rsidRPr="002D6E32" w14:paraId="5E954B90" w14:textId="77777777" w:rsidTr="00F00EEB">
        <w:tc>
          <w:tcPr>
            <w:tcW w:w="2896" w:type="dxa"/>
            <w:vMerge/>
          </w:tcPr>
          <w:p w14:paraId="36579DDE" w14:textId="77777777" w:rsidR="009152E3" w:rsidRPr="001D117C" w:rsidRDefault="009152E3" w:rsidP="00434D5E">
            <w:pPr>
              <w:keepNext/>
              <w:spacing w:after="0"/>
              <w:rPr>
                <w:b/>
                <w:bCs/>
                <w:sz w:val="20"/>
                <w:szCs w:val="20"/>
                <w:lang w:eastAsia="zh-CN"/>
              </w:rPr>
            </w:pPr>
          </w:p>
        </w:tc>
        <w:tc>
          <w:tcPr>
            <w:tcW w:w="3572" w:type="dxa"/>
          </w:tcPr>
          <w:p w14:paraId="7498AC98" w14:textId="7AEB7796" w:rsidR="009152E3" w:rsidRPr="001D117C" w:rsidRDefault="009152E3" w:rsidP="00434D5E">
            <w:pPr>
              <w:keepNext/>
              <w:spacing w:after="0"/>
              <w:rPr>
                <w:sz w:val="20"/>
                <w:szCs w:val="20"/>
              </w:rPr>
            </w:pPr>
            <w:r w:rsidRPr="001D117C">
              <w:rPr>
                <w:sz w:val="20"/>
                <w:szCs w:val="20"/>
                <w:lang w:eastAsia="zh-CN"/>
              </w:rPr>
              <w:t>Excess/reserved band size</w:t>
            </w:r>
          </w:p>
        </w:tc>
        <w:tc>
          <w:tcPr>
            <w:tcW w:w="3153" w:type="dxa"/>
          </w:tcPr>
          <w:p w14:paraId="20224A9E" w14:textId="77777777" w:rsidR="009152E3" w:rsidRPr="001D117C" w:rsidRDefault="009152E3" w:rsidP="00434D5E">
            <w:pPr>
              <w:keepNext/>
              <w:spacing w:after="0"/>
              <w:rPr>
                <w:sz w:val="20"/>
                <w:szCs w:val="20"/>
              </w:rPr>
            </w:pPr>
            <w:r w:rsidRPr="001D117C">
              <w:rPr>
                <w:sz w:val="20"/>
                <w:szCs w:val="20"/>
              </w:rPr>
              <w:t>25%</w:t>
            </w:r>
          </w:p>
        </w:tc>
      </w:tr>
      <w:tr w:rsidR="009152E3" w:rsidRPr="002D6E32" w14:paraId="688AE17E" w14:textId="77777777" w:rsidTr="00F00EEB">
        <w:tc>
          <w:tcPr>
            <w:tcW w:w="2896" w:type="dxa"/>
            <w:vMerge/>
          </w:tcPr>
          <w:p w14:paraId="4ECB0BE1" w14:textId="77777777" w:rsidR="009152E3" w:rsidRPr="001D117C" w:rsidRDefault="009152E3" w:rsidP="00434D5E">
            <w:pPr>
              <w:keepNext/>
              <w:spacing w:after="0"/>
              <w:rPr>
                <w:b/>
                <w:bCs/>
                <w:sz w:val="20"/>
                <w:szCs w:val="20"/>
                <w:lang w:eastAsia="zh-CN"/>
              </w:rPr>
            </w:pPr>
          </w:p>
        </w:tc>
        <w:tc>
          <w:tcPr>
            <w:tcW w:w="3572" w:type="dxa"/>
          </w:tcPr>
          <w:p w14:paraId="2080CE0C" w14:textId="5B07A17C" w:rsidR="009152E3" w:rsidRPr="001D117C" w:rsidRDefault="009152E3" w:rsidP="00434D5E">
            <w:pPr>
              <w:keepNext/>
              <w:spacing w:after="0"/>
              <w:rPr>
                <w:sz w:val="20"/>
                <w:szCs w:val="20"/>
                <w:lang w:eastAsia="zh-CN"/>
              </w:rPr>
            </w:pPr>
            <w:r w:rsidRPr="001D117C">
              <w:rPr>
                <w:sz w:val="20"/>
                <w:szCs w:val="20"/>
                <w:lang w:eastAsia="zh-CN"/>
              </w:rPr>
              <w:t>Total allocation size</w:t>
            </w:r>
          </w:p>
        </w:tc>
        <w:tc>
          <w:tcPr>
            <w:tcW w:w="3153" w:type="dxa"/>
          </w:tcPr>
          <w:p w14:paraId="2B7CD69E" w14:textId="23667B11" w:rsidR="009152E3" w:rsidRPr="001D117C" w:rsidRDefault="009152E3" w:rsidP="00F00EEB">
            <w:pPr>
              <w:keepNext/>
              <w:spacing w:after="0"/>
              <w:rPr>
                <w:sz w:val="20"/>
                <w:szCs w:val="20"/>
              </w:rPr>
            </w:pPr>
            <w:r w:rsidRPr="001D117C">
              <w:rPr>
                <w:sz w:val="20"/>
                <w:szCs w:val="20"/>
              </w:rPr>
              <w:t>{8 RBs, MCS1}</w:t>
            </w:r>
          </w:p>
          <w:p w14:paraId="086D6A12" w14:textId="00804261" w:rsidR="009152E3" w:rsidRPr="001D117C" w:rsidRDefault="009152E3" w:rsidP="00F00EEB">
            <w:pPr>
              <w:keepNext/>
              <w:spacing w:after="0"/>
              <w:rPr>
                <w:sz w:val="20"/>
                <w:szCs w:val="20"/>
              </w:rPr>
            </w:pPr>
            <w:r w:rsidRPr="001D117C">
              <w:rPr>
                <w:sz w:val="20"/>
                <w:szCs w:val="20"/>
              </w:rPr>
              <w:t>{40 RBs, MCS 8}</w:t>
            </w:r>
          </w:p>
        </w:tc>
      </w:tr>
      <w:tr w:rsidR="00AE41A9" w:rsidRPr="002D6E32" w14:paraId="7ED655A6" w14:textId="77777777" w:rsidTr="008E1733">
        <w:tc>
          <w:tcPr>
            <w:tcW w:w="2896" w:type="dxa"/>
            <w:tcBorders>
              <w:bottom w:val="single" w:sz="4" w:space="0" w:color="auto"/>
            </w:tcBorders>
          </w:tcPr>
          <w:p w14:paraId="036F02AC" w14:textId="77777777" w:rsidR="00AE41A9" w:rsidRPr="001D117C" w:rsidRDefault="00AE41A9" w:rsidP="00AE41A9">
            <w:pPr>
              <w:keepNext/>
              <w:spacing w:after="0"/>
              <w:rPr>
                <w:b/>
                <w:bCs/>
                <w:sz w:val="20"/>
                <w:szCs w:val="20"/>
                <w:lang w:eastAsia="zh-CN"/>
              </w:rPr>
            </w:pPr>
            <w:r w:rsidRPr="001D117C">
              <w:rPr>
                <w:b/>
                <w:bCs/>
                <w:sz w:val="20"/>
                <w:szCs w:val="20"/>
                <w:lang w:eastAsia="zh-CN"/>
              </w:rPr>
              <w:t xml:space="preserve">Without </w:t>
            </w:r>
          </w:p>
          <w:p w14:paraId="5944560A" w14:textId="6C5CB26E" w:rsidR="00AE41A9" w:rsidRPr="001D117C" w:rsidRDefault="00AE41A9" w:rsidP="00AE41A9">
            <w:pPr>
              <w:keepNext/>
              <w:spacing w:after="0"/>
              <w:rPr>
                <w:b/>
                <w:bCs/>
                <w:sz w:val="20"/>
                <w:szCs w:val="20"/>
                <w:lang w:eastAsia="zh-CN"/>
              </w:rPr>
            </w:pPr>
            <w:r w:rsidRPr="001D117C">
              <w:rPr>
                <w:b/>
                <w:bCs/>
                <w:sz w:val="20"/>
                <w:szCs w:val="20"/>
                <w:lang w:eastAsia="zh-CN"/>
              </w:rPr>
              <w:t>Spectrum Expansion</w:t>
            </w:r>
          </w:p>
        </w:tc>
        <w:tc>
          <w:tcPr>
            <w:tcW w:w="3572" w:type="dxa"/>
            <w:tcBorders>
              <w:bottom w:val="single" w:sz="4" w:space="0" w:color="auto"/>
            </w:tcBorders>
          </w:tcPr>
          <w:p w14:paraId="2DA5A556" w14:textId="521E5C11" w:rsidR="00AE41A9" w:rsidRPr="001D117C" w:rsidRDefault="00AE41A9" w:rsidP="00AE41A9">
            <w:pPr>
              <w:keepNext/>
              <w:spacing w:after="0"/>
              <w:rPr>
                <w:sz w:val="20"/>
                <w:szCs w:val="20"/>
              </w:rPr>
            </w:pPr>
            <w:r w:rsidRPr="001D117C">
              <w:rPr>
                <w:sz w:val="20"/>
                <w:szCs w:val="20"/>
                <w:lang w:eastAsia="zh-CN"/>
              </w:rPr>
              <w:t>Allocated RBs + MCS</w:t>
            </w:r>
          </w:p>
        </w:tc>
        <w:tc>
          <w:tcPr>
            <w:tcW w:w="3153" w:type="dxa"/>
            <w:tcBorders>
              <w:bottom w:val="single" w:sz="4" w:space="0" w:color="auto"/>
            </w:tcBorders>
          </w:tcPr>
          <w:p w14:paraId="09512D09" w14:textId="77777777" w:rsidR="00AE41A9" w:rsidRPr="001D117C" w:rsidRDefault="00AE41A9" w:rsidP="00AE41A9">
            <w:pPr>
              <w:keepNext/>
              <w:spacing w:after="0"/>
              <w:rPr>
                <w:sz w:val="20"/>
                <w:szCs w:val="20"/>
              </w:rPr>
            </w:pPr>
            <w:r w:rsidRPr="001D117C">
              <w:rPr>
                <w:sz w:val="20"/>
                <w:szCs w:val="20"/>
              </w:rPr>
              <w:t>{8 RBs, MCS0 or MCS6}</w:t>
            </w:r>
          </w:p>
          <w:p w14:paraId="46C496B4" w14:textId="0A3961B4" w:rsidR="00AE41A9" w:rsidRPr="001D117C" w:rsidRDefault="00AE41A9" w:rsidP="00AE41A9">
            <w:pPr>
              <w:keepNext/>
              <w:spacing w:after="0"/>
              <w:rPr>
                <w:sz w:val="20"/>
                <w:szCs w:val="20"/>
              </w:rPr>
            </w:pPr>
            <w:r w:rsidRPr="001D117C">
              <w:rPr>
                <w:sz w:val="20"/>
                <w:szCs w:val="20"/>
              </w:rPr>
              <w:t>{40 RBs, MCS2 or MCS6}</w:t>
            </w:r>
          </w:p>
        </w:tc>
      </w:tr>
      <w:tr w:rsidR="00253F09" w:rsidRPr="002D6E32" w14:paraId="2A364966" w14:textId="77777777" w:rsidTr="00F00EEB">
        <w:tc>
          <w:tcPr>
            <w:tcW w:w="2896" w:type="dxa"/>
            <w:vMerge w:val="restart"/>
          </w:tcPr>
          <w:p w14:paraId="7FA0AE79" w14:textId="13573F4B" w:rsidR="00253F09" w:rsidRPr="001D117C" w:rsidRDefault="00253F09" w:rsidP="008E1733">
            <w:pPr>
              <w:spacing w:after="0"/>
              <w:rPr>
                <w:b/>
                <w:bCs/>
                <w:sz w:val="20"/>
                <w:szCs w:val="20"/>
                <w:lang w:eastAsia="zh-CN"/>
              </w:rPr>
            </w:pPr>
            <w:r w:rsidRPr="001D117C">
              <w:rPr>
                <w:b/>
                <w:bCs/>
                <w:sz w:val="20"/>
                <w:szCs w:val="20"/>
                <w:lang w:eastAsia="zh-CN"/>
              </w:rPr>
              <w:t>With and Without Spectrum Expansion</w:t>
            </w:r>
          </w:p>
        </w:tc>
        <w:tc>
          <w:tcPr>
            <w:tcW w:w="3572" w:type="dxa"/>
          </w:tcPr>
          <w:p w14:paraId="52524AD2" w14:textId="46290823" w:rsidR="00253F09" w:rsidRPr="001D117C" w:rsidRDefault="00253F09" w:rsidP="008E1733">
            <w:pPr>
              <w:spacing w:after="0"/>
              <w:rPr>
                <w:sz w:val="20"/>
                <w:szCs w:val="20"/>
              </w:rPr>
            </w:pPr>
            <w:r w:rsidRPr="001D117C">
              <w:rPr>
                <w:sz w:val="20"/>
                <w:szCs w:val="20"/>
                <w:lang w:eastAsia="zh-CN"/>
              </w:rPr>
              <w:t>DMRS configuration</w:t>
            </w:r>
          </w:p>
        </w:tc>
        <w:tc>
          <w:tcPr>
            <w:tcW w:w="3153" w:type="dxa"/>
          </w:tcPr>
          <w:p w14:paraId="3A0D45A9" w14:textId="1C7115F4" w:rsidR="00253F09" w:rsidRPr="001D117C" w:rsidRDefault="00253F09" w:rsidP="008E1733">
            <w:pPr>
              <w:spacing w:after="0"/>
              <w:rPr>
                <w:sz w:val="20"/>
                <w:szCs w:val="20"/>
              </w:rPr>
            </w:pPr>
            <w:r w:rsidRPr="001D117C">
              <w:rPr>
                <w:sz w:val="20"/>
                <w:szCs w:val="20"/>
              </w:rPr>
              <w:t>2 DMRS symbols (Type 1)</w:t>
            </w:r>
          </w:p>
        </w:tc>
      </w:tr>
      <w:tr w:rsidR="00253F09" w:rsidRPr="002D6E32" w14:paraId="4ACA5B67" w14:textId="77777777" w:rsidTr="00F00EEB">
        <w:tc>
          <w:tcPr>
            <w:tcW w:w="2896" w:type="dxa"/>
            <w:vMerge/>
          </w:tcPr>
          <w:p w14:paraId="7FAAA232" w14:textId="77777777" w:rsidR="00253F09" w:rsidRPr="001D117C" w:rsidRDefault="00253F09" w:rsidP="008E1733">
            <w:pPr>
              <w:spacing w:after="0"/>
              <w:rPr>
                <w:b/>
                <w:bCs/>
                <w:sz w:val="20"/>
                <w:szCs w:val="20"/>
                <w:lang w:eastAsia="zh-CN"/>
              </w:rPr>
            </w:pPr>
          </w:p>
        </w:tc>
        <w:tc>
          <w:tcPr>
            <w:tcW w:w="3572" w:type="dxa"/>
          </w:tcPr>
          <w:p w14:paraId="501D57B1" w14:textId="0A44986B" w:rsidR="00253F09" w:rsidRPr="001D117C" w:rsidRDefault="00253F09" w:rsidP="008E1733">
            <w:pPr>
              <w:spacing w:after="0"/>
              <w:rPr>
                <w:sz w:val="20"/>
                <w:szCs w:val="20"/>
                <w:lang w:eastAsia="zh-CN"/>
              </w:rPr>
            </w:pPr>
            <w:r w:rsidRPr="001D117C">
              <w:rPr>
                <w:sz w:val="20"/>
                <w:szCs w:val="20"/>
              </w:rPr>
              <w:t>PUSCH duration</w:t>
            </w:r>
          </w:p>
        </w:tc>
        <w:tc>
          <w:tcPr>
            <w:tcW w:w="3153" w:type="dxa"/>
          </w:tcPr>
          <w:p w14:paraId="10BA0123" w14:textId="45C7F259" w:rsidR="00253F09" w:rsidRPr="001D117C" w:rsidRDefault="00253F09" w:rsidP="008E1733">
            <w:pPr>
              <w:spacing w:after="0"/>
              <w:rPr>
                <w:sz w:val="20"/>
                <w:szCs w:val="20"/>
              </w:rPr>
            </w:pPr>
            <w:r w:rsidRPr="001D117C">
              <w:rPr>
                <w:sz w:val="20"/>
                <w:szCs w:val="20"/>
              </w:rPr>
              <w:t>14 symbols</w:t>
            </w:r>
          </w:p>
        </w:tc>
      </w:tr>
      <w:tr w:rsidR="00253F09" w:rsidRPr="002D6E32" w14:paraId="48844A10" w14:textId="77777777" w:rsidTr="00F00EEB">
        <w:tc>
          <w:tcPr>
            <w:tcW w:w="2896" w:type="dxa"/>
            <w:vMerge/>
          </w:tcPr>
          <w:p w14:paraId="3933D810" w14:textId="77777777" w:rsidR="00253F09" w:rsidRPr="001D117C" w:rsidRDefault="00253F09" w:rsidP="00F95A37">
            <w:pPr>
              <w:spacing w:after="0"/>
              <w:rPr>
                <w:b/>
                <w:bCs/>
                <w:sz w:val="20"/>
                <w:szCs w:val="20"/>
                <w:lang w:eastAsia="zh-CN"/>
              </w:rPr>
            </w:pPr>
          </w:p>
        </w:tc>
        <w:tc>
          <w:tcPr>
            <w:tcW w:w="3572" w:type="dxa"/>
          </w:tcPr>
          <w:p w14:paraId="14F4A30D" w14:textId="3B23D86C" w:rsidR="00253F09" w:rsidRPr="001D117C" w:rsidRDefault="00253F09" w:rsidP="00F95A37">
            <w:pPr>
              <w:spacing w:after="0"/>
              <w:rPr>
                <w:sz w:val="20"/>
                <w:szCs w:val="20"/>
              </w:rPr>
            </w:pPr>
            <w:r w:rsidRPr="001D117C">
              <w:rPr>
                <w:sz w:val="20"/>
                <w:szCs w:val="20"/>
              </w:rPr>
              <w:t>Frequency hopping</w:t>
            </w:r>
          </w:p>
        </w:tc>
        <w:tc>
          <w:tcPr>
            <w:tcW w:w="3153" w:type="dxa"/>
          </w:tcPr>
          <w:p w14:paraId="081FD6E8" w14:textId="29127D46" w:rsidR="00253F09" w:rsidRPr="001D117C" w:rsidRDefault="00253F09" w:rsidP="00F95A37">
            <w:pPr>
              <w:spacing w:after="0"/>
              <w:rPr>
                <w:sz w:val="20"/>
                <w:szCs w:val="20"/>
              </w:rPr>
            </w:pPr>
            <w:r w:rsidRPr="001D117C">
              <w:rPr>
                <w:sz w:val="20"/>
                <w:szCs w:val="20"/>
              </w:rPr>
              <w:t>Off</w:t>
            </w:r>
          </w:p>
        </w:tc>
      </w:tr>
      <w:tr w:rsidR="00253F09" w:rsidRPr="002D6E32" w14:paraId="319E1B60" w14:textId="77777777" w:rsidTr="00F00EEB">
        <w:tc>
          <w:tcPr>
            <w:tcW w:w="2896" w:type="dxa"/>
            <w:vMerge/>
          </w:tcPr>
          <w:p w14:paraId="1A2D147E" w14:textId="77777777" w:rsidR="00253F09" w:rsidRPr="001D117C" w:rsidRDefault="00253F09" w:rsidP="00A80A4D">
            <w:pPr>
              <w:spacing w:after="0"/>
              <w:rPr>
                <w:b/>
                <w:bCs/>
                <w:sz w:val="20"/>
                <w:szCs w:val="20"/>
                <w:lang w:eastAsia="zh-CN"/>
              </w:rPr>
            </w:pPr>
          </w:p>
        </w:tc>
        <w:tc>
          <w:tcPr>
            <w:tcW w:w="3572" w:type="dxa"/>
          </w:tcPr>
          <w:p w14:paraId="4E77F68C" w14:textId="01CC3429" w:rsidR="00253F09" w:rsidRPr="001D117C" w:rsidRDefault="00253F09" w:rsidP="00A80A4D">
            <w:pPr>
              <w:spacing w:after="0"/>
              <w:rPr>
                <w:sz w:val="20"/>
                <w:szCs w:val="20"/>
              </w:rPr>
            </w:pPr>
            <w:r w:rsidRPr="001D117C">
              <w:rPr>
                <w:sz w:val="20"/>
                <w:szCs w:val="20"/>
              </w:rPr>
              <w:t>UE speed</w:t>
            </w:r>
          </w:p>
        </w:tc>
        <w:tc>
          <w:tcPr>
            <w:tcW w:w="3153" w:type="dxa"/>
          </w:tcPr>
          <w:p w14:paraId="6B3A2B5A" w14:textId="11F9C238" w:rsidR="00253F09" w:rsidRPr="001D117C" w:rsidRDefault="00253F09" w:rsidP="00A80A4D">
            <w:pPr>
              <w:spacing w:after="0"/>
              <w:rPr>
                <w:sz w:val="20"/>
                <w:szCs w:val="20"/>
              </w:rPr>
            </w:pPr>
            <w:r w:rsidRPr="001D117C">
              <w:rPr>
                <w:sz w:val="20"/>
                <w:szCs w:val="20"/>
              </w:rPr>
              <w:t>3km/h</w:t>
            </w:r>
          </w:p>
        </w:tc>
      </w:tr>
      <w:tr w:rsidR="00253F09" w:rsidRPr="002D6E32" w14:paraId="7216B6CF" w14:textId="77777777" w:rsidTr="00F00EEB">
        <w:tc>
          <w:tcPr>
            <w:tcW w:w="2896" w:type="dxa"/>
            <w:vMerge/>
          </w:tcPr>
          <w:p w14:paraId="10FCBBE4" w14:textId="77777777" w:rsidR="00253F09" w:rsidRPr="001D117C" w:rsidRDefault="00253F09" w:rsidP="00A80A4D">
            <w:pPr>
              <w:spacing w:after="0"/>
              <w:rPr>
                <w:b/>
                <w:bCs/>
                <w:sz w:val="20"/>
                <w:szCs w:val="20"/>
                <w:lang w:eastAsia="zh-CN"/>
              </w:rPr>
            </w:pPr>
          </w:p>
        </w:tc>
        <w:tc>
          <w:tcPr>
            <w:tcW w:w="3572" w:type="dxa"/>
          </w:tcPr>
          <w:p w14:paraId="4AC0DC97" w14:textId="00DAA75B" w:rsidR="00253F09" w:rsidRPr="001D117C" w:rsidRDefault="00253F09" w:rsidP="00A80A4D">
            <w:pPr>
              <w:spacing w:after="0"/>
              <w:rPr>
                <w:sz w:val="20"/>
                <w:szCs w:val="20"/>
              </w:rPr>
            </w:pPr>
            <w:r w:rsidRPr="001D117C">
              <w:rPr>
                <w:sz w:val="20"/>
                <w:szCs w:val="20"/>
                <w:lang w:eastAsia="en-GB"/>
              </w:rPr>
              <w:t>Number of Tx antennas</w:t>
            </w:r>
          </w:p>
        </w:tc>
        <w:tc>
          <w:tcPr>
            <w:tcW w:w="3153" w:type="dxa"/>
          </w:tcPr>
          <w:p w14:paraId="63DB60A0" w14:textId="43B48D7B" w:rsidR="00253F09" w:rsidRPr="001D117C" w:rsidRDefault="00253F09" w:rsidP="00A80A4D">
            <w:pPr>
              <w:spacing w:after="0"/>
              <w:rPr>
                <w:sz w:val="20"/>
                <w:szCs w:val="20"/>
              </w:rPr>
            </w:pPr>
            <w:r w:rsidRPr="001D117C">
              <w:rPr>
                <w:sz w:val="20"/>
                <w:szCs w:val="20"/>
                <w:lang w:eastAsia="en-GB"/>
              </w:rPr>
              <w:t>1, Optional: 2</w:t>
            </w:r>
          </w:p>
        </w:tc>
      </w:tr>
      <w:tr w:rsidR="00253F09" w:rsidRPr="002D6E32" w14:paraId="6CCAAC1D" w14:textId="77777777" w:rsidTr="00F00EEB">
        <w:tc>
          <w:tcPr>
            <w:tcW w:w="2896" w:type="dxa"/>
            <w:vMerge/>
          </w:tcPr>
          <w:p w14:paraId="0588743F" w14:textId="77777777" w:rsidR="00253F09" w:rsidRPr="001D117C" w:rsidRDefault="00253F09" w:rsidP="00A80A4D">
            <w:pPr>
              <w:spacing w:after="0"/>
              <w:rPr>
                <w:b/>
                <w:bCs/>
                <w:sz w:val="20"/>
                <w:szCs w:val="20"/>
                <w:lang w:eastAsia="zh-CN"/>
              </w:rPr>
            </w:pPr>
          </w:p>
        </w:tc>
        <w:tc>
          <w:tcPr>
            <w:tcW w:w="3572" w:type="dxa"/>
          </w:tcPr>
          <w:p w14:paraId="5EE04D02" w14:textId="0E3DD8A5" w:rsidR="00253F09" w:rsidRPr="001D117C" w:rsidRDefault="00253F09" w:rsidP="00A80A4D">
            <w:pPr>
              <w:spacing w:after="0"/>
              <w:rPr>
                <w:sz w:val="20"/>
                <w:szCs w:val="20"/>
              </w:rPr>
            </w:pPr>
            <w:r w:rsidRPr="001D117C">
              <w:rPr>
                <w:sz w:val="20"/>
                <w:szCs w:val="20"/>
                <w:lang w:eastAsia="en-GB"/>
              </w:rPr>
              <w:t>Number of Rx antennas</w:t>
            </w:r>
          </w:p>
        </w:tc>
        <w:tc>
          <w:tcPr>
            <w:tcW w:w="3153" w:type="dxa"/>
          </w:tcPr>
          <w:p w14:paraId="75ACE9C3" w14:textId="7B195F3E" w:rsidR="00253F09" w:rsidRPr="001D117C" w:rsidRDefault="00253F09" w:rsidP="00A80A4D">
            <w:pPr>
              <w:spacing w:after="0"/>
              <w:rPr>
                <w:sz w:val="20"/>
                <w:szCs w:val="20"/>
                <w:lang w:eastAsia="en-GB"/>
              </w:rPr>
            </w:pPr>
            <w:r w:rsidRPr="001D117C">
              <w:rPr>
                <w:sz w:val="20"/>
                <w:szCs w:val="20"/>
                <w:lang w:eastAsia="en-GB"/>
              </w:rPr>
              <w:t xml:space="preserve">2 or 4 for FR1 </w:t>
            </w:r>
          </w:p>
          <w:p w14:paraId="5DF72170" w14:textId="24D77F42" w:rsidR="00253F09" w:rsidRPr="001D117C" w:rsidRDefault="00253F09" w:rsidP="00A80A4D">
            <w:pPr>
              <w:spacing w:after="0"/>
              <w:rPr>
                <w:sz w:val="20"/>
                <w:szCs w:val="20"/>
                <w:lang w:eastAsia="en-GB"/>
              </w:rPr>
            </w:pPr>
            <w:r w:rsidRPr="001D117C">
              <w:rPr>
                <w:sz w:val="20"/>
                <w:szCs w:val="20"/>
                <w:lang w:eastAsia="en-GB"/>
              </w:rPr>
              <w:t>2 for FR2</w:t>
            </w:r>
          </w:p>
        </w:tc>
      </w:tr>
      <w:tr w:rsidR="00253F09" w:rsidRPr="002D6E32" w14:paraId="035FED61" w14:textId="77777777" w:rsidTr="00F00EEB">
        <w:tc>
          <w:tcPr>
            <w:tcW w:w="2896" w:type="dxa"/>
            <w:vMerge/>
          </w:tcPr>
          <w:p w14:paraId="0A6A06B0" w14:textId="77777777" w:rsidR="00253F09" w:rsidRPr="001D117C" w:rsidRDefault="00253F09" w:rsidP="00A80A4D">
            <w:pPr>
              <w:spacing w:after="0"/>
              <w:rPr>
                <w:b/>
                <w:bCs/>
                <w:sz w:val="20"/>
                <w:szCs w:val="20"/>
                <w:lang w:eastAsia="zh-CN"/>
              </w:rPr>
            </w:pPr>
          </w:p>
        </w:tc>
        <w:tc>
          <w:tcPr>
            <w:tcW w:w="3572" w:type="dxa"/>
          </w:tcPr>
          <w:p w14:paraId="208F51AD" w14:textId="1584EEEC" w:rsidR="00253F09" w:rsidRPr="001D117C" w:rsidRDefault="007C6743" w:rsidP="00A80A4D">
            <w:pPr>
              <w:spacing w:after="0"/>
              <w:rPr>
                <w:sz w:val="20"/>
                <w:szCs w:val="20"/>
              </w:rPr>
            </w:pPr>
            <w:r w:rsidRPr="001D117C">
              <w:rPr>
                <w:sz w:val="20"/>
                <w:szCs w:val="20"/>
              </w:rPr>
              <w:t xml:space="preserve">Target </w:t>
            </w:r>
            <w:r w:rsidR="00253F09" w:rsidRPr="001D117C">
              <w:rPr>
                <w:sz w:val="20"/>
                <w:szCs w:val="20"/>
              </w:rPr>
              <w:t>BLER</w:t>
            </w:r>
          </w:p>
        </w:tc>
        <w:tc>
          <w:tcPr>
            <w:tcW w:w="3153" w:type="dxa"/>
          </w:tcPr>
          <w:p w14:paraId="353D151E" w14:textId="69DE0068" w:rsidR="00253F09" w:rsidRPr="001D117C" w:rsidRDefault="00253F09" w:rsidP="00A80A4D">
            <w:pPr>
              <w:spacing w:after="0"/>
              <w:rPr>
                <w:sz w:val="20"/>
                <w:szCs w:val="20"/>
              </w:rPr>
            </w:pPr>
            <w:r w:rsidRPr="001D117C">
              <w:rPr>
                <w:sz w:val="20"/>
                <w:szCs w:val="20"/>
              </w:rPr>
              <w:t>10%</w:t>
            </w:r>
          </w:p>
        </w:tc>
      </w:tr>
    </w:tbl>
    <w:p w14:paraId="7D56E75C" w14:textId="3DDAD5B9" w:rsidR="00E02BFB" w:rsidRDefault="00E02BFB" w:rsidP="00F95A37"/>
    <w:p w14:paraId="11803033" w14:textId="7F91653B" w:rsidR="00B63436" w:rsidRPr="008E1733" w:rsidRDefault="00B63436" w:rsidP="00B63436">
      <w:pPr>
        <w:pStyle w:val="Caption"/>
        <w:keepNext/>
        <w:jc w:val="center"/>
        <w:rPr>
          <w:bCs/>
        </w:rPr>
      </w:pPr>
      <w:bookmarkStart w:id="60" w:name="_Ref127490582"/>
      <w:r>
        <w:t xml:space="preserve">Table </w:t>
      </w:r>
      <w:r>
        <w:fldChar w:fldCharType="begin"/>
      </w:r>
      <w:r>
        <w:instrText xml:space="preserve"> SEQ Table \* ARABIC </w:instrText>
      </w:r>
      <w:r>
        <w:fldChar w:fldCharType="separate"/>
      </w:r>
      <w:r w:rsidR="001D117C">
        <w:rPr>
          <w:noProof/>
        </w:rPr>
        <w:t>3</w:t>
      </w:r>
      <w:r>
        <w:fldChar w:fldCharType="end"/>
      </w:r>
      <w:bookmarkEnd w:id="60"/>
      <w:r>
        <w:t>:</w:t>
      </w:r>
      <w:r>
        <w:rPr>
          <w:b w:val="0"/>
          <w:bCs/>
        </w:rPr>
        <w:t xml:space="preserve"> </w:t>
      </w:r>
      <w:r w:rsidR="00134894">
        <w:rPr>
          <w:b w:val="0"/>
          <w:bCs/>
        </w:rPr>
        <w:t>P</w:t>
      </w:r>
      <w:r>
        <w:rPr>
          <w:b w:val="0"/>
          <w:bCs/>
        </w:rPr>
        <w:t xml:space="preserve">arameters for </w:t>
      </w:r>
      <w:r w:rsidR="00134894">
        <w:rPr>
          <w:b w:val="0"/>
          <w:bCs/>
        </w:rPr>
        <w:t xml:space="preserve">system </w:t>
      </w:r>
      <w:r>
        <w:rPr>
          <w:b w:val="0"/>
          <w:bCs/>
        </w:rPr>
        <w:t>level simulations</w:t>
      </w:r>
    </w:p>
    <w:tbl>
      <w:tblPr>
        <w:tblW w:w="0" w:type="auto"/>
        <w:jc w:val="center"/>
        <w:tblCellMar>
          <w:left w:w="0" w:type="dxa"/>
          <w:right w:w="0" w:type="dxa"/>
        </w:tblCellMar>
        <w:tblLook w:val="0420" w:firstRow="1" w:lastRow="0" w:firstColumn="0" w:lastColumn="0" w:noHBand="0" w:noVBand="1"/>
      </w:tblPr>
      <w:tblGrid>
        <w:gridCol w:w="1897"/>
        <w:gridCol w:w="7714"/>
      </w:tblGrid>
      <w:tr w:rsidR="00B63436" w:rsidRPr="003100C7" w14:paraId="7DC90F07" w14:textId="77777777" w:rsidTr="0022471B">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082F0"/>
            <w:tcMar>
              <w:top w:w="15" w:type="dxa"/>
              <w:left w:w="80" w:type="dxa"/>
              <w:bottom w:w="0" w:type="dxa"/>
              <w:right w:w="80" w:type="dxa"/>
            </w:tcMar>
            <w:hideMark/>
          </w:tcPr>
          <w:p w14:paraId="726717CA" w14:textId="77777777" w:rsidR="00B63436" w:rsidRPr="001D117C" w:rsidRDefault="00B63436" w:rsidP="0022471B">
            <w:pPr>
              <w:spacing w:after="0"/>
              <w:rPr>
                <w:szCs w:val="20"/>
                <w:lang w:eastAsia="ja-JP"/>
              </w:rPr>
            </w:pPr>
            <w:r w:rsidRPr="001D117C">
              <w:rPr>
                <w:b/>
                <w:bCs/>
                <w:szCs w:val="20"/>
                <w:lang w:eastAsia="ja-JP"/>
              </w:rPr>
              <w:t>Parameters</w:t>
            </w:r>
          </w:p>
        </w:tc>
        <w:tc>
          <w:tcPr>
            <w:tcW w:w="0" w:type="auto"/>
            <w:tcBorders>
              <w:top w:val="single" w:sz="8" w:space="0" w:color="FFFFFF"/>
              <w:left w:val="single" w:sz="8" w:space="0" w:color="FFFFFF"/>
              <w:bottom w:val="single" w:sz="24" w:space="0" w:color="FFFFFF"/>
              <w:right w:val="single" w:sz="8" w:space="0" w:color="FFFFFF"/>
            </w:tcBorders>
            <w:shd w:val="clear" w:color="auto" w:fill="0082F0"/>
            <w:tcMar>
              <w:top w:w="15" w:type="dxa"/>
              <w:left w:w="80" w:type="dxa"/>
              <w:bottom w:w="0" w:type="dxa"/>
              <w:right w:w="80" w:type="dxa"/>
            </w:tcMar>
            <w:hideMark/>
          </w:tcPr>
          <w:p w14:paraId="78089F02" w14:textId="77777777" w:rsidR="00B63436" w:rsidRPr="001D117C" w:rsidRDefault="00B63436" w:rsidP="0022471B">
            <w:pPr>
              <w:spacing w:after="0"/>
              <w:rPr>
                <w:szCs w:val="20"/>
                <w:lang w:eastAsia="ja-JP"/>
              </w:rPr>
            </w:pPr>
            <w:r w:rsidRPr="001D117C">
              <w:rPr>
                <w:b/>
                <w:bCs/>
                <w:szCs w:val="20"/>
                <w:lang w:eastAsia="ja-JP"/>
              </w:rPr>
              <w:t xml:space="preserve">Values </w:t>
            </w:r>
          </w:p>
        </w:tc>
      </w:tr>
      <w:tr w:rsidR="00B63436" w:rsidRPr="003100C7" w14:paraId="6F6C0293" w14:textId="77777777" w:rsidTr="0022471B">
        <w:trPr>
          <w:jc w:val="center"/>
        </w:trPr>
        <w:tc>
          <w:tcPr>
            <w:tcW w:w="0" w:type="auto"/>
            <w:tcBorders>
              <w:top w:val="single" w:sz="24"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255270C3" w14:textId="77777777" w:rsidR="00B63436" w:rsidRPr="001D117C" w:rsidRDefault="00B63436" w:rsidP="0022471B">
            <w:pPr>
              <w:spacing w:after="0"/>
              <w:rPr>
                <w:szCs w:val="20"/>
                <w:lang w:eastAsia="ja-JP"/>
              </w:rPr>
            </w:pPr>
            <w:r w:rsidRPr="001D117C">
              <w:rPr>
                <w:szCs w:val="20"/>
                <w:lang w:eastAsia="ja-JP"/>
              </w:rPr>
              <w:t>Carrier frequency</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66BCADFF" w14:textId="77777777" w:rsidR="00B63436" w:rsidRPr="001D117C" w:rsidRDefault="00B63436" w:rsidP="0022471B">
            <w:pPr>
              <w:spacing w:after="0"/>
              <w:rPr>
                <w:szCs w:val="20"/>
                <w:lang w:eastAsia="ja-JP"/>
              </w:rPr>
            </w:pPr>
            <w:r w:rsidRPr="001D117C">
              <w:rPr>
                <w:szCs w:val="20"/>
                <w:lang w:eastAsia="ja-JP"/>
              </w:rPr>
              <w:t>3.5GHz</w:t>
            </w:r>
          </w:p>
        </w:tc>
      </w:tr>
      <w:tr w:rsidR="00B63436" w:rsidRPr="003100C7" w14:paraId="4A1DEEC8" w14:textId="77777777" w:rsidTr="0022471B">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1DABB3AC" w14:textId="77777777" w:rsidR="00B63436" w:rsidRPr="001D117C" w:rsidRDefault="00B63436" w:rsidP="0022471B">
            <w:pPr>
              <w:spacing w:after="0"/>
              <w:rPr>
                <w:szCs w:val="20"/>
                <w:lang w:eastAsia="ja-JP"/>
              </w:rPr>
            </w:pPr>
            <w:r w:rsidRPr="001D117C">
              <w:rPr>
                <w:szCs w:val="20"/>
                <w:lang w:eastAsia="ja-JP"/>
              </w:rPr>
              <w:t>Bandwidth</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5F18811C" w14:textId="77777777" w:rsidR="00B63436" w:rsidRPr="001D117C" w:rsidRDefault="00B63436" w:rsidP="0022471B">
            <w:pPr>
              <w:spacing w:after="0"/>
              <w:rPr>
                <w:szCs w:val="20"/>
                <w:lang w:eastAsia="ja-JP"/>
              </w:rPr>
            </w:pPr>
            <w:r w:rsidRPr="001D117C">
              <w:rPr>
                <w:szCs w:val="20"/>
                <w:lang w:eastAsia="ja-JP"/>
              </w:rPr>
              <w:t>100MHz</w:t>
            </w:r>
          </w:p>
        </w:tc>
      </w:tr>
      <w:tr w:rsidR="00B63436" w:rsidRPr="003100C7" w14:paraId="563A406C" w14:textId="77777777" w:rsidTr="0022471B">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795E3FCD" w14:textId="77777777" w:rsidR="00B63436" w:rsidRPr="001D117C" w:rsidRDefault="00B63436" w:rsidP="0022471B">
            <w:pPr>
              <w:spacing w:after="0"/>
              <w:rPr>
                <w:szCs w:val="20"/>
                <w:lang w:eastAsia="ja-JP"/>
              </w:rPr>
            </w:pPr>
            <w:r w:rsidRPr="001D117C">
              <w:rPr>
                <w:szCs w:val="20"/>
                <w:lang w:eastAsia="ja-JP"/>
              </w:rPr>
              <w:t>Subcarrier spacing</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2FC290D0" w14:textId="77777777" w:rsidR="00B63436" w:rsidRPr="001D117C" w:rsidRDefault="00B63436" w:rsidP="0022471B">
            <w:pPr>
              <w:spacing w:after="0"/>
              <w:rPr>
                <w:szCs w:val="20"/>
                <w:lang w:eastAsia="ja-JP"/>
              </w:rPr>
            </w:pPr>
            <w:r w:rsidRPr="001D117C">
              <w:rPr>
                <w:szCs w:val="20"/>
                <w:lang w:eastAsia="ja-JP"/>
              </w:rPr>
              <w:t>30KHz</w:t>
            </w:r>
          </w:p>
        </w:tc>
      </w:tr>
      <w:tr w:rsidR="00B63436" w:rsidRPr="003100C7" w14:paraId="3476A5D7"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13C6464E" w14:textId="77777777" w:rsidR="00B63436" w:rsidRPr="001D117C" w:rsidRDefault="00B63436" w:rsidP="0022471B">
            <w:pPr>
              <w:spacing w:after="0"/>
              <w:rPr>
                <w:szCs w:val="20"/>
                <w:lang w:eastAsia="ja-JP"/>
              </w:rPr>
            </w:pPr>
            <w:r w:rsidRPr="001D117C">
              <w:rPr>
                <w:szCs w:val="20"/>
                <w:lang w:eastAsia="ja-JP"/>
              </w:rPr>
              <w:t>Deployment</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3883D45C" w14:textId="77777777" w:rsidR="00B63436" w:rsidRPr="001D117C" w:rsidRDefault="00B63436" w:rsidP="0022471B">
            <w:pPr>
              <w:spacing w:after="0"/>
              <w:rPr>
                <w:szCs w:val="20"/>
                <w:lang w:eastAsia="ja-JP"/>
              </w:rPr>
            </w:pPr>
            <w:r w:rsidRPr="001D117C">
              <w:rPr>
                <w:szCs w:val="20"/>
                <w:lang w:eastAsia="ja-JP"/>
              </w:rPr>
              <w:t>Urban macro co-located with ISD = 500m (19 gNBs, with total of 57 sectors)</w:t>
            </w:r>
          </w:p>
        </w:tc>
      </w:tr>
      <w:tr w:rsidR="00B63436" w:rsidRPr="003100C7" w14:paraId="50B9E40E"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46C4E978" w14:textId="77777777" w:rsidR="00B63436" w:rsidRPr="001D117C" w:rsidRDefault="00B63436" w:rsidP="0022471B">
            <w:pPr>
              <w:spacing w:after="0"/>
              <w:rPr>
                <w:szCs w:val="20"/>
                <w:lang w:eastAsia="ja-JP"/>
              </w:rPr>
            </w:pPr>
            <w:r w:rsidRPr="001D117C">
              <w:rPr>
                <w:szCs w:val="20"/>
                <w:lang w:eastAsia="ja-JP"/>
              </w:rPr>
              <w:t>BS transmit power</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0B3D7B8F" w14:textId="77777777" w:rsidR="00B63436" w:rsidRPr="001D117C" w:rsidRDefault="00B63436" w:rsidP="0022471B">
            <w:pPr>
              <w:spacing w:after="0"/>
              <w:rPr>
                <w:szCs w:val="20"/>
                <w:lang w:eastAsia="ja-JP"/>
              </w:rPr>
            </w:pPr>
            <w:r w:rsidRPr="001D117C">
              <w:rPr>
                <w:szCs w:val="20"/>
                <w:lang w:eastAsia="ja-JP"/>
              </w:rPr>
              <w:t xml:space="preserve">46dBm(40W) </w:t>
            </w:r>
          </w:p>
        </w:tc>
      </w:tr>
      <w:tr w:rsidR="00B63436" w:rsidRPr="003100C7" w14:paraId="5A948ADA"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066ED564" w14:textId="77777777" w:rsidR="00B63436" w:rsidRPr="001D117C" w:rsidRDefault="00B63436" w:rsidP="0022471B">
            <w:pPr>
              <w:spacing w:after="0"/>
              <w:rPr>
                <w:szCs w:val="20"/>
                <w:lang w:eastAsia="ja-JP"/>
              </w:rPr>
            </w:pPr>
            <w:r w:rsidRPr="001D117C">
              <w:rPr>
                <w:szCs w:val="20"/>
                <w:lang w:eastAsia="ja-JP"/>
              </w:rPr>
              <w:t>BS ant height</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64FD0ACF" w14:textId="77777777" w:rsidR="00B63436" w:rsidRPr="001D117C" w:rsidRDefault="00B63436" w:rsidP="0022471B">
            <w:pPr>
              <w:spacing w:after="0"/>
              <w:rPr>
                <w:szCs w:val="20"/>
                <w:lang w:eastAsia="ja-JP"/>
              </w:rPr>
            </w:pPr>
            <w:r w:rsidRPr="001D117C">
              <w:rPr>
                <w:szCs w:val="20"/>
                <w:lang w:eastAsia="ja-JP"/>
              </w:rPr>
              <w:t>25m</w:t>
            </w:r>
          </w:p>
        </w:tc>
      </w:tr>
      <w:tr w:rsidR="00B63436" w:rsidRPr="003100C7" w14:paraId="232E9B5C"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0F9FBD5E" w14:textId="77777777" w:rsidR="00B63436" w:rsidRPr="001D117C" w:rsidRDefault="00B63436" w:rsidP="0022471B">
            <w:pPr>
              <w:spacing w:after="0"/>
              <w:rPr>
                <w:szCs w:val="20"/>
                <w:lang w:eastAsia="ja-JP"/>
              </w:rPr>
            </w:pPr>
            <w:r w:rsidRPr="001D117C">
              <w:rPr>
                <w:szCs w:val="20"/>
                <w:lang w:eastAsia="ja-JP"/>
              </w:rPr>
              <w:t>BS noise figure</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7E306F66" w14:textId="77777777" w:rsidR="00B63436" w:rsidRPr="001D117C" w:rsidRDefault="00B63436" w:rsidP="0022471B">
            <w:pPr>
              <w:spacing w:after="0"/>
              <w:rPr>
                <w:szCs w:val="20"/>
                <w:lang w:eastAsia="ja-JP"/>
              </w:rPr>
            </w:pPr>
            <w:r w:rsidRPr="001D117C">
              <w:rPr>
                <w:szCs w:val="20"/>
                <w:lang w:eastAsia="ja-JP"/>
              </w:rPr>
              <w:t>5dB</w:t>
            </w:r>
          </w:p>
        </w:tc>
      </w:tr>
      <w:tr w:rsidR="00B63436" w:rsidRPr="003100C7" w14:paraId="19428059"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4E0AE346" w14:textId="77777777" w:rsidR="00B63436" w:rsidRPr="001D117C" w:rsidRDefault="00B63436" w:rsidP="0022471B">
            <w:pPr>
              <w:spacing w:after="0"/>
              <w:rPr>
                <w:szCs w:val="20"/>
                <w:lang w:eastAsia="ja-JP"/>
              </w:rPr>
            </w:pPr>
            <w:r w:rsidRPr="001D117C">
              <w:rPr>
                <w:szCs w:val="20"/>
                <w:lang w:eastAsia="ja-JP"/>
              </w:rPr>
              <w:t>BS ant element gain</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12BDDFE1" w14:textId="77777777" w:rsidR="00B63436" w:rsidRPr="001D117C" w:rsidRDefault="00B63436" w:rsidP="0022471B">
            <w:pPr>
              <w:spacing w:after="0"/>
              <w:rPr>
                <w:szCs w:val="20"/>
                <w:lang w:eastAsia="ja-JP"/>
              </w:rPr>
            </w:pPr>
            <w:r w:rsidRPr="001D117C">
              <w:rPr>
                <w:szCs w:val="20"/>
                <w:lang w:eastAsia="ja-JP"/>
              </w:rPr>
              <w:t>8dBi</w:t>
            </w:r>
          </w:p>
        </w:tc>
      </w:tr>
      <w:tr w:rsidR="00B63436" w:rsidRPr="003100C7" w14:paraId="440D2BBE" w14:textId="77777777" w:rsidTr="0022471B">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2742A65B" w14:textId="77777777" w:rsidR="00B63436" w:rsidRPr="001D117C" w:rsidRDefault="00B63436" w:rsidP="0022471B">
            <w:pPr>
              <w:spacing w:after="0"/>
              <w:rPr>
                <w:szCs w:val="20"/>
                <w:lang w:eastAsia="ja-JP"/>
              </w:rPr>
            </w:pPr>
            <w:r w:rsidRPr="001D117C">
              <w:rPr>
                <w:szCs w:val="20"/>
                <w:lang w:eastAsia="ja-JP"/>
              </w:rPr>
              <w:t>BS ant config</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42F4CA99" w14:textId="77777777" w:rsidR="00B63436" w:rsidRPr="001D117C" w:rsidRDefault="00B63436" w:rsidP="0022471B">
            <w:pPr>
              <w:spacing w:after="0"/>
              <w:rPr>
                <w:szCs w:val="20"/>
                <w:lang w:eastAsia="ja-JP"/>
              </w:rPr>
            </w:pPr>
            <w:r w:rsidRPr="001D117C">
              <w:rPr>
                <w:szCs w:val="20"/>
                <w:lang w:eastAsia="ja-JP"/>
              </w:rPr>
              <w:t>(M,N,P,Mg,Ng;Mp,Np)= (8,4,2,1,1;1,1)</w:t>
            </w:r>
          </w:p>
        </w:tc>
      </w:tr>
      <w:tr w:rsidR="00B63436" w:rsidRPr="003100C7" w14:paraId="0D0D2100"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485401E6" w14:textId="77777777" w:rsidR="00B63436" w:rsidRPr="001D117C" w:rsidRDefault="00B63436" w:rsidP="0022471B">
            <w:pPr>
              <w:spacing w:after="0"/>
              <w:rPr>
                <w:szCs w:val="20"/>
                <w:lang w:eastAsia="ja-JP"/>
              </w:rPr>
            </w:pPr>
            <w:r w:rsidRPr="001D117C">
              <w:rPr>
                <w:szCs w:val="20"/>
                <w:lang w:eastAsia="ja-JP"/>
              </w:rPr>
              <w:t>Downtilt</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59D9A148" w14:textId="77777777" w:rsidR="00B63436" w:rsidRPr="001D117C" w:rsidRDefault="00B63436" w:rsidP="0022471B">
            <w:pPr>
              <w:spacing w:after="0"/>
              <w:rPr>
                <w:szCs w:val="20"/>
                <w:lang w:eastAsia="ja-JP"/>
              </w:rPr>
            </w:pPr>
            <w:r w:rsidRPr="001D117C">
              <w:rPr>
                <w:szCs w:val="20"/>
                <w:lang w:eastAsia="ja-JP"/>
              </w:rPr>
              <w:t>102 deg</w:t>
            </w:r>
          </w:p>
        </w:tc>
      </w:tr>
      <w:tr w:rsidR="00B63436" w:rsidRPr="003100C7" w14:paraId="7F631894"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4BB7A84F" w14:textId="77777777" w:rsidR="00B63436" w:rsidRPr="001D117C" w:rsidRDefault="00B63436" w:rsidP="0022471B">
            <w:pPr>
              <w:spacing w:after="0"/>
              <w:rPr>
                <w:szCs w:val="20"/>
                <w:lang w:eastAsia="ja-JP"/>
              </w:rPr>
            </w:pPr>
            <w:r w:rsidRPr="001D117C">
              <w:rPr>
                <w:szCs w:val="20"/>
                <w:lang w:eastAsia="ja-JP"/>
              </w:rPr>
              <w:t>UE ant height</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5FC0B816" w14:textId="77777777" w:rsidR="00B63436" w:rsidRPr="001D117C" w:rsidRDefault="00B63436" w:rsidP="0022471B">
            <w:pPr>
              <w:spacing w:after="0"/>
              <w:rPr>
                <w:szCs w:val="20"/>
                <w:lang w:eastAsia="ja-JP"/>
              </w:rPr>
            </w:pPr>
            <w:r w:rsidRPr="001D117C">
              <w:rPr>
                <w:szCs w:val="20"/>
                <w:lang w:eastAsia="ja-JP"/>
              </w:rPr>
              <w:t>1.5m</w:t>
            </w:r>
          </w:p>
        </w:tc>
      </w:tr>
      <w:tr w:rsidR="00B63436" w:rsidRPr="003100C7" w14:paraId="75685104"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17B2D7E2" w14:textId="77777777" w:rsidR="00B63436" w:rsidRPr="001D117C" w:rsidRDefault="00B63436" w:rsidP="0022471B">
            <w:pPr>
              <w:spacing w:after="0"/>
              <w:rPr>
                <w:szCs w:val="20"/>
                <w:lang w:eastAsia="ja-JP"/>
              </w:rPr>
            </w:pPr>
            <w:r w:rsidRPr="001D117C">
              <w:rPr>
                <w:szCs w:val="20"/>
                <w:lang w:eastAsia="ja-JP"/>
              </w:rPr>
              <w:t>UE noise figure</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4310C527" w14:textId="77777777" w:rsidR="00B63436" w:rsidRPr="001D117C" w:rsidRDefault="00B63436" w:rsidP="0022471B">
            <w:pPr>
              <w:spacing w:after="0"/>
              <w:rPr>
                <w:szCs w:val="20"/>
                <w:lang w:eastAsia="ja-JP"/>
              </w:rPr>
            </w:pPr>
            <w:r w:rsidRPr="001D117C">
              <w:rPr>
                <w:szCs w:val="20"/>
                <w:lang w:eastAsia="ja-JP"/>
              </w:rPr>
              <w:t>9dB</w:t>
            </w:r>
          </w:p>
        </w:tc>
      </w:tr>
      <w:tr w:rsidR="00B63436" w:rsidRPr="003100C7" w14:paraId="50F7906D"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3DF8FD37" w14:textId="77777777" w:rsidR="00B63436" w:rsidRPr="001D117C" w:rsidRDefault="00B63436" w:rsidP="0022471B">
            <w:pPr>
              <w:spacing w:after="0"/>
              <w:rPr>
                <w:szCs w:val="20"/>
                <w:lang w:eastAsia="ja-JP"/>
              </w:rPr>
            </w:pPr>
            <w:r w:rsidRPr="001D117C">
              <w:rPr>
                <w:szCs w:val="20"/>
                <w:lang w:eastAsia="ja-JP"/>
              </w:rPr>
              <w:t>UE ant element gain</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1416FD13" w14:textId="77777777" w:rsidR="00B63436" w:rsidRPr="001D117C" w:rsidRDefault="00B63436" w:rsidP="0022471B">
            <w:pPr>
              <w:spacing w:after="0"/>
              <w:rPr>
                <w:szCs w:val="20"/>
                <w:lang w:eastAsia="ja-JP"/>
              </w:rPr>
            </w:pPr>
            <w:r w:rsidRPr="001D117C">
              <w:rPr>
                <w:szCs w:val="20"/>
                <w:lang w:eastAsia="ja-JP"/>
              </w:rPr>
              <w:t>0dBi</w:t>
            </w:r>
          </w:p>
        </w:tc>
      </w:tr>
      <w:tr w:rsidR="00B63436" w:rsidRPr="003100C7" w14:paraId="304667B2" w14:textId="77777777" w:rsidTr="0022471B">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446C8D39" w14:textId="77777777" w:rsidR="00B63436" w:rsidRPr="001D117C" w:rsidRDefault="00B63436" w:rsidP="0022471B">
            <w:pPr>
              <w:spacing w:after="0"/>
              <w:rPr>
                <w:szCs w:val="20"/>
                <w:lang w:eastAsia="ja-JP"/>
              </w:rPr>
            </w:pPr>
            <w:r w:rsidRPr="001D117C">
              <w:rPr>
                <w:szCs w:val="20"/>
                <w:lang w:eastAsia="ja-JP"/>
              </w:rPr>
              <w:t>UE ant config</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1372A591" w14:textId="77777777" w:rsidR="00B63436" w:rsidRPr="001D117C" w:rsidRDefault="00B63436" w:rsidP="0022471B">
            <w:pPr>
              <w:spacing w:after="0"/>
              <w:rPr>
                <w:szCs w:val="20"/>
                <w:lang w:eastAsia="ja-JP"/>
              </w:rPr>
            </w:pPr>
            <w:r w:rsidRPr="001D117C">
              <w:rPr>
                <w:szCs w:val="20"/>
                <w:lang w:eastAsia="ja-JP"/>
              </w:rPr>
              <w:t>(M,N,P,Mg,Ng;Mp,Np)= (1,2,2,1,1;1,1)</w:t>
            </w:r>
          </w:p>
        </w:tc>
      </w:tr>
      <w:tr w:rsidR="00B63436" w:rsidRPr="003100C7" w14:paraId="7B044679"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1804DE19" w14:textId="77777777" w:rsidR="00B63436" w:rsidRPr="001D117C" w:rsidRDefault="00B63436" w:rsidP="0022471B">
            <w:pPr>
              <w:spacing w:after="0"/>
              <w:rPr>
                <w:szCs w:val="20"/>
                <w:lang w:eastAsia="ja-JP"/>
              </w:rPr>
            </w:pPr>
            <w:r w:rsidRPr="001D117C">
              <w:rPr>
                <w:szCs w:val="20"/>
                <w:lang w:eastAsia="ja-JP"/>
              </w:rPr>
              <w:t>Thermal noise</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0DC93509" w14:textId="77777777" w:rsidR="00B63436" w:rsidRPr="001D117C" w:rsidRDefault="00B63436" w:rsidP="0022471B">
            <w:pPr>
              <w:spacing w:after="0"/>
              <w:rPr>
                <w:szCs w:val="20"/>
                <w:lang w:eastAsia="ja-JP"/>
              </w:rPr>
            </w:pPr>
            <w:r w:rsidRPr="001D117C">
              <w:rPr>
                <w:szCs w:val="20"/>
                <w:lang w:eastAsia="ja-JP"/>
              </w:rPr>
              <w:t>-174dBm/Hz</w:t>
            </w:r>
          </w:p>
        </w:tc>
      </w:tr>
      <w:tr w:rsidR="00B63436" w:rsidRPr="003100C7" w14:paraId="6285749B"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6E10969A" w14:textId="77777777" w:rsidR="00B63436" w:rsidRPr="001D117C" w:rsidRDefault="00B63436" w:rsidP="0022471B">
            <w:pPr>
              <w:spacing w:after="0"/>
              <w:rPr>
                <w:szCs w:val="20"/>
                <w:lang w:eastAsia="ja-JP"/>
              </w:rPr>
            </w:pPr>
            <w:r w:rsidRPr="001D117C">
              <w:rPr>
                <w:szCs w:val="20"/>
                <w:lang w:eastAsia="ja-JP"/>
              </w:rPr>
              <w:t>Min BS-UE distance</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0D6E7B86" w14:textId="77777777" w:rsidR="00B63436" w:rsidRPr="001D117C" w:rsidRDefault="00B63436" w:rsidP="0022471B">
            <w:pPr>
              <w:spacing w:after="0"/>
              <w:rPr>
                <w:szCs w:val="20"/>
                <w:lang w:eastAsia="ja-JP"/>
              </w:rPr>
            </w:pPr>
            <w:r w:rsidRPr="001D117C">
              <w:rPr>
                <w:szCs w:val="20"/>
                <w:lang w:eastAsia="ja-JP"/>
              </w:rPr>
              <w:t>35m</w:t>
            </w:r>
          </w:p>
        </w:tc>
      </w:tr>
      <w:tr w:rsidR="00B63436" w:rsidRPr="003100C7" w14:paraId="2DB5287D"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34D74F9A" w14:textId="77777777" w:rsidR="00B63436" w:rsidRPr="001D117C" w:rsidRDefault="00B63436" w:rsidP="0022471B">
            <w:pPr>
              <w:spacing w:after="0"/>
              <w:rPr>
                <w:szCs w:val="20"/>
                <w:lang w:eastAsia="ja-JP"/>
              </w:rPr>
            </w:pPr>
            <w:r w:rsidRPr="001D117C">
              <w:rPr>
                <w:szCs w:val="20"/>
                <w:lang w:eastAsia="ja-JP"/>
              </w:rPr>
              <w:t>UE distribution</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80" w:type="dxa"/>
              <w:bottom w:w="0" w:type="dxa"/>
              <w:right w:w="80" w:type="dxa"/>
            </w:tcMar>
            <w:hideMark/>
          </w:tcPr>
          <w:p w14:paraId="431592FF" w14:textId="77777777" w:rsidR="00B63436" w:rsidRPr="001D117C" w:rsidRDefault="00B63436" w:rsidP="0022471B">
            <w:pPr>
              <w:spacing w:after="0"/>
              <w:rPr>
                <w:szCs w:val="20"/>
                <w:lang w:eastAsia="ja-JP"/>
              </w:rPr>
            </w:pPr>
            <w:r w:rsidRPr="001D117C">
              <w:rPr>
                <w:szCs w:val="20"/>
                <w:lang w:eastAsia="ja-JP"/>
              </w:rPr>
              <w:t>Uniform distribution with Outdoor (20%) and indoor (80%) (10 UEs per sector, total 570 UEs)</w:t>
            </w:r>
          </w:p>
        </w:tc>
      </w:tr>
      <w:tr w:rsidR="00B63436" w:rsidRPr="003100C7" w14:paraId="2AB2A5E7" w14:textId="77777777" w:rsidTr="0022471B">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19DF13D0" w14:textId="77777777" w:rsidR="00B63436" w:rsidRPr="001D117C" w:rsidRDefault="00B63436" w:rsidP="0022471B">
            <w:pPr>
              <w:spacing w:after="0"/>
              <w:rPr>
                <w:szCs w:val="20"/>
                <w:lang w:eastAsia="ja-JP"/>
              </w:rPr>
            </w:pPr>
            <w:r w:rsidRPr="001D117C">
              <w:rPr>
                <w:szCs w:val="20"/>
                <w:lang w:eastAsia="ja-JP"/>
              </w:rPr>
              <w:t xml:space="preserve">UE transmit power </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1E07C238" w14:textId="77777777" w:rsidR="00B63436" w:rsidRPr="001D117C" w:rsidRDefault="00B63436" w:rsidP="0022471B">
            <w:pPr>
              <w:spacing w:after="0"/>
              <w:rPr>
                <w:szCs w:val="20"/>
                <w:lang w:eastAsia="ja-JP"/>
              </w:rPr>
            </w:pPr>
            <w:r w:rsidRPr="001D117C">
              <w:rPr>
                <w:szCs w:val="20"/>
                <w:lang w:eastAsia="ja-JP"/>
              </w:rPr>
              <w:t>Up to 26dBm</w:t>
            </w:r>
          </w:p>
        </w:tc>
      </w:tr>
      <w:tr w:rsidR="00B63436" w:rsidRPr="003100C7" w14:paraId="29901B0B" w14:textId="77777777" w:rsidTr="0022471B">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2293544E" w14:textId="77777777" w:rsidR="00B63436" w:rsidRPr="001D117C" w:rsidRDefault="00B63436" w:rsidP="0022471B">
            <w:pPr>
              <w:spacing w:after="0"/>
              <w:rPr>
                <w:szCs w:val="20"/>
                <w:lang w:eastAsia="ja-JP"/>
              </w:rPr>
            </w:pPr>
            <w:r w:rsidRPr="001D117C">
              <w:rPr>
                <w:szCs w:val="20"/>
                <w:lang w:eastAsia="ja-JP"/>
              </w:rPr>
              <w:t>Fractional TPC</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80" w:type="dxa"/>
              <w:bottom w:w="0" w:type="dxa"/>
              <w:right w:w="80" w:type="dxa"/>
            </w:tcMar>
            <w:hideMark/>
          </w:tcPr>
          <w:p w14:paraId="0915EF75" w14:textId="77777777" w:rsidR="00B63436" w:rsidRPr="001D117C" w:rsidRDefault="00B63436" w:rsidP="0022471B">
            <w:pPr>
              <w:spacing w:after="0"/>
              <w:rPr>
                <w:szCs w:val="20"/>
                <w:lang w:eastAsia="ja-JP"/>
              </w:rPr>
            </w:pPr>
            <w:r w:rsidRPr="001D117C">
              <w:rPr>
                <w:szCs w:val="20"/>
                <w:lang w:eastAsia="ja-JP"/>
              </w:rPr>
              <w:t>alpha = 0.8, Target SNR = 10 dB</w:t>
            </w:r>
          </w:p>
        </w:tc>
      </w:tr>
      <w:tr w:rsidR="00B63436" w:rsidRPr="003100C7" w14:paraId="61910F25" w14:textId="77777777" w:rsidTr="0022471B">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186A5009" w14:textId="77777777" w:rsidR="00B63436" w:rsidRPr="001D117C" w:rsidRDefault="00B63436" w:rsidP="0022471B">
            <w:pPr>
              <w:spacing w:after="0"/>
              <w:rPr>
                <w:szCs w:val="20"/>
                <w:lang w:eastAsia="ja-JP"/>
              </w:rPr>
            </w:pPr>
            <w:r w:rsidRPr="001D117C">
              <w:rPr>
                <w:szCs w:val="20"/>
                <w:lang w:eastAsia="ja-JP"/>
              </w:rPr>
              <w:t>UL-MIMO</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418D3758" w14:textId="064A0105" w:rsidR="00B63436" w:rsidRPr="001D117C" w:rsidRDefault="00EB7CCA" w:rsidP="0022471B">
            <w:pPr>
              <w:spacing w:after="0"/>
              <w:rPr>
                <w:szCs w:val="20"/>
                <w:lang w:eastAsia="ja-JP"/>
              </w:rPr>
            </w:pPr>
            <w:r>
              <w:rPr>
                <w:szCs w:val="20"/>
                <w:lang w:eastAsia="ja-JP"/>
              </w:rPr>
              <w:t xml:space="preserve">Up to </w:t>
            </w:r>
            <w:r w:rsidR="00B63436" w:rsidRPr="001D117C">
              <w:rPr>
                <w:szCs w:val="20"/>
                <w:lang w:eastAsia="ja-JP"/>
              </w:rPr>
              <w:t>2</w:t>
            </w:r>
            <w:r>
              <w:rPr>
                <w:szCs w:val="20"/>
                <w:lang w:eastAsia="ja-JP"/>
              </w:rPr>
              <w:t xml:space="preserve"> layers</w:t>
            </w:r>
          </w:p>
        </w:tc>
      </w:tr>
      <w:tr w:rsidR="00B63436" w:rsidRPr="003100C7" w14:paraId="7B84479F" w14:textId="77777777" w:rsidTr="0022471B">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14FEF907" w14:textId="77777777" w:rsidR="00B63436" w:rsidRPr="001D117C" w:rsidRDefault="00B63436" w:rsidP="0022471B">
            <w:pPr>
              <w:spacing w:after="0"/>
              <w:rPr>
                <w:szCs w:val="20"/>
                <w:lang w:eastAsia="ja-JP"/>
              </w:rPr>
            </w:pPr>
            <w:r w:rsidRPr="001D117C">
              <w:rPr>
                <w:szCs w:val="20"/>
                <w:lang w:eastAsia="ja-JP"/>
              </w:rPr>
              <w:t>TDD config</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80" w:type="dxa"/>
              <w:bottom w:w="0" w:type="dxa"/>
              <w:right w:w="80" w:type="dxa"/>
            </w:tcMar>
            <w:hideMark/>
          </w:tcPr>
          <w:p w14:paraId="14A43B51" w14:textId="77777777" w:rsidR="00B63436" w:rsidRPr="001D117C" w:rsidRDefault="00B63436" w:rsidP="0022471B">
            <w:pPr>
              <w:spacing w:after="0"/>
              <w:rPr>
                <w:szCs w:val="20"/>
                <w:lang w:eastAsia="ja-JP"/>
              </w:rPr>
            </w:pPr>
            <w:r w:rsidRPr="001D117C">
              <w:rPr>
                <w:szCs w:val="20"/>
                <w:lang w:eastAsia="ja-JP"/>
              </w:rPr>
              <w:t xml:space="preserve">DDDSUDDSUU with S={10:2:2} </w:t>
            </w:r>
          </w:p>
        </w:tc>
      </w:tr>
      <w:tr w:rsidR="00B63436" w:rsidRPr="003100C7" w14:paraId="53A225A5" w14:textId="77777777" w:rsidTr="0022471B">
        <w:trPr>
          <w:jc w:val="center"/>
        </w:trPr>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1CBC9D9E" w14:textId="77777777" w:rsidR="00B63436" w:rsidRPr="001D117C" w:rsidRDefault="00B63436" w:rsidP="0022471B">
            <w:pPr>
              <w:spacing w:after="0"/>
              <w:rPr>
                <w:szCs w:val="20"/>
                <w:lang w:eastAsia="ja-JP"/>
              </w:rPr>
            </w:pPr>
            <w:r w:rsidRPr="001D117C">
              <w:rPr>
                <w:szCs w:val="20"/>
                <w:lang w:eastAsia="ja-JP"/>
              </w:rPr>
              <w:t>Traffic model</w:t>
            </w:r>
          </w:p>
        </w:tc>
        <w:tc>
          <w:tcPr>
            <w:tcW w:w="0" w:type="auto"/>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80" w:type="dxa"/>
              <w:bottom w:w="0" w:type="dxa"/>
              <w:right w:w="80" w:type="dxa"/>
            </w:tcMar>
            <w:hideMark/>
          </w:tcPr>
          <w:p w14:paraId="0AF77DCF" w14:textId="5C22553E" w:rsidR="00B63436" w:rsidRPr="001D117C" w:rsidRDefault="00B63436" w:rsidP="0022471B">
            <w:pPr>
              <w:spacing w:after="0"/>
              <w:rPr>
                <w:szCs w:val="20"/>
                <w:lang w:eastAsia="ja-JP"/>
              </w:rPr>
            </w:pPr>
            <w:r w:rsidRPr="001D117C">
              <w:rPr>
                <w:szCs w:val="20"/>
              </w:rPr>
              <w:t>Bursty buffer</w:t>
            </w:r>
          </w:p>
        </w:tc>
      </w:tr>
    </w:tbl>
    <w:p w14:paraId="1B45F59D" w14:textId="77777777" w:rsidR="00B63436" w:rsidRDefault="00B63436" w:rsidP="00F95A37"/>
    <w:p w14:paraId="6D8997F6" w14:textId="5D119108" w:rsidR="00592372" w:rsidRDefault="00592372" w:rsidP="008E1733">
      <w:pPr>
        <w:pStyle w:val="Heading1"/>
      </w:pPr>
      <w:r>
        <w:t>6 Appendix B:</w:t>
      </w:r>
      <w:r w:rsidRPr="009C415B">
        <w:tab/>
      </w:r>
      <w:r>
        <w:t>Evaluation Methodology</w:t>
      </w:r>
    </w:p>
    <w:p w14:paraId="5297B439" w14:textId="77777777" w:rsidR="00592372" w:rsidRPr="005A3F44" w:rsidRDefault="00592372" w:rsidP="00592372">
      <w:pPr>
        <w:rPr>
          <w:lang w:eastAsia="ja-JP"/>
        </w:rPr>
      </w:pPr>
      <w:r>
        <w:rPr>
          <w:lang w:eastAsia="ja-JP"/>
        </w:rPr>
        <w:t>While measures such as cubic metric and peak to average power ratio can be indicative of changes in output power among different transmissions, and used to explore bounds in performance, they are approximate.  Direct modeling of RF behavior is needed to accurately determine the performance of different transmission schemes.  The most crucial element to model is the power amplifier, since it is the goal of power domain enhancements to allow the PA to operate at higher power and/or more efficiently.  Therefore, when RAN4 determines MPR, models of PAs are used to establish how much power backoff is needed based on a variety of requirements.  We propose to use the RAN4 procedure in this work item, and to define a metric that quantifies the relative link budget gain of MPR reduction schemes.  The method is summarized below.</w:t>
      </w:r>
    </w:p>
    <w:p w14:paraId="20E9D24A" w14:textId="77777777" w:rsidR="00592372" w:rsidRDefault="00592372" w:rsidP="00592372">
      <w:pPr>
        <w:rPr>
          <w:lang w:eastAsia="ja-JP"/>
        </w:rPr>
      </w:pPr>
      <w:r>
        <w:rPr>
          <w:lang w:eastAsia="ja-JP"/>
        </w:rPr>
        <w:t xml:space="preserve">A two step approach is used, where RF simulations are first run to determine the amount of backoff in dB, </w:t>
      </w:r>
      <m:oMath>
        <m:r>
          <w:rPr>
            <w:rFonts w:ascii="Cambria Math" w:hAnsi="Cambria Math"/>
            <w:lang w:eastAsia="ja-JP"/>
          </w:rPr>
          <m:t>'OBO</m:t>
        </m:r>
      </m:oMath>
      <w:r>
        <w:rPr>
          <w:rFonts w:eastAsiaTheme="minorEastAsia"/>
          <w:lang w:eastAsia="ja-JP"/>
        </w:rPr>
        <w:t>’,</w:t>
      </w:r>
      <w:r>
        <w:rPr>
          <w:lang w:eastAsia="ja-JP"/>
        </w:rPr>
        <w:t xml:space="preserve"> needed by the PA to meet various transmit signal quality requirements for a given PUSCH configuration transmitted with a given MPR reduction or baseline scheme.  In a second step, the SNR needed to reach a target BLER for the PUSCH configuration &amp; scheme, </w:t>
      </w:r>
      <w:r>
        <w:rPr>
          <w:rFonts w:eastAsiaTheme="minorEastAsia"/>
          <w:lang w:eastAsia="ja-JP"/>
        </w:rPr>
        <w:t>‘</w:t>
      </w:r>
      <m:oMath>
        <m:r>
          <w:rPr>
            <w:rFonts w:ascii="Cambria Math" w:hAnsi="Cambria Math"/>
            <w:lang w:eastAsia="ja-JP"/>
          </w:rPr>
          <m:t>SN</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0</m:t>
            </m:r>
          </m:sub>
        </m:sSub>
      </m:oMath>
      <w:r>
        <w:rPr>
          <w:rFonts w:eastAsiaTheme="minorEastAsia"/>
          <w:lang w:eastAsia="ja-JP"/>
        </w:rPr>
        <w:t>’,</w:t>
      </w:r>
      <w:r>
        <w:rPr>
          <w:lang w:eastAsia="ja-JP"/>
        </w:rPr>
        <w:t xml:space="preserve"> is determined.  The relative performance in terms of link budget between schemes can then be quantified as the operating SNR plus the amount of backoff that the UE needs in order to transmit the PUSCH, that is, </w:t>
      </w:r>
      <m:oMath>
        <m:r>
          <w:rPr>
            <w:rFonts w:ascii="Cambria Math" w:hAnsi="Cambria Math"/>
            <w:lang w:eastAsia="ja-JP"/>
          </w:rPr>
          <m:t>SN</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0</m:t>
            </m:r>
          </m:sub>
        </m:sSub>
        <m:r>
          <w:rPr>
            <w:rFonts w:ascii="Cambria Math" w:hAnsi="Cambria Math"/>
            <w:lang w:eastAsia="ja-JP"/>
          </w:rPr>
          <m:t>+OBO</m:t>
        </m:r>
      </m:oMath>
      <w:r>
        <w:rPr>
          <w:rFonts w:eastAsiaTheme="minorEastAsia"/>
          <w:lang w:eastAsia="ja-JP"/>
        </w:rPr>
        <w:t>.  The higher this figure of merit is, the worse the link budget will be.</w:t>
      </w:r>
    </w:p>
    <w:p w14:paraId="36BEA798" w14:textId="6703592B" w:rsidR="00622846" w:rsidRPr="008E1733" w:rsidRDefault="00622846" w:rsidP="008E1733">
      <w:pPr>
        <w:keepNext/>
        <w:spacing w:after="0"/>
        <w:rPr>
          <w:b/>
          <w:bCs/>
        </w:rPr>
      </w:pPr>
      <w:r w:rsidRPr="008E1733">
        <w:rPr>
          <w:b/>
          <w:bCs/>
        </w:rPr>
        <w:t>Proposal</w:t>
      </w:r>
      <w:r w:rsidR="00507AAE">
        <w:rPr>
          <w:b/>
          <w:bCs/>
        </w:rPr>
        <w:t xml:space="preserve"> </w:t>
      </w:r>
      <w:r w:rsidR="00A10AE5">
        <w:rPr>
          <w:b/>
          <w:bCs/>
        </w:rPr>
        <w:t>B</w:t>
      </w:r>
      <w:r w:rsidR="00507AAE">
        <w:rPr>
          <w:b/>
          <w:bCs/>
        </w:rPr>
        <w:t>1</w:t>
      </w:r>
      <w:r w:rsidRPr="008E1733">
        <w:rPr>
          <w:b/>
          <w:bCs/>
        </w:rPr>
        <w:t>:</w:t>
      </w:r>
    </w:p>
    <w:p w14:paraId="453523B8" w14:textId="650097B9" w:rsidR="00592372" w:rsidRDefault="00592372" w:rsidP="00622846">
      <w:pPr>
        <w:pStyle w:val="ListParagraph"/>
        <w:numPr>
          <w:ilvl w:val="0"/>
          <w:numId w:val="31"/>
        </w:numPr>
      </w:pPr>
      <w:r>
        <w:t xml:space="preserve">Quantify relative link performance of a given transmission configuration as </w:t>
      </w:r>
      <m:oMath>
        <m:r>
          <m:rPr>
            <m:sty m:val="bi"/>
          </m:rPr>
          <w:rPr>
            <w:rFonts w:ascii="Cambria Math" w:hAnsi="Cambria Math"/>
          </w:rPr>
          <m:t>SN</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+OBO</m:t>
        </m:r>
      </m:oMath>
      <w:r>
        <w:t xml:space="preserve">, where </w:t>
      </w:r>
      <m:oMath>
        <m:r>
          <m:rPr>
            <m:sty m:val="bi"/>
          </m:rPr>
          <w:rPr>
            <w:rFonts w:ascii="Cambria Math" w:hAnsi="Cambria Math"/>
          </w:rPr>
          <m:t>SN</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0</m:t>
            </m:r>
          </m:sub>
        </m:sSub>
      </m:oMath>
      <w:r>
        <w:t xml:space="preserve"> is the SNR (in dB) needed to reach a target BLER, and </w:t>
      </w:r>
      <m:oMath>
        <m:r>
          <m:rPr>
            <m:sty m:val="bi"/>
          </m:rPr>
          <w:rPr>
            <w:rFonts w:ascii="Cambria Math" w:hAnsi="Cambria Math"/>
          </w:rPr>
          <m:t>OBO</m:t>
        </m:r>
      </m:oMath>
      <w:r>
        <w:t xml:space="preserve"> is the output power backoff for the configuration (in dB).</w:t>
      </w:r>
    </w:p>
    <w:p w14:paraId="62C973E3" w14:textId="77777777" w:rsidR="00622846" w:rsidRDefault="00622846" w:rsidP="008E1733">
      <w:pPr>
        <w:pStyle w:val="ListParagraph"/>
        <w:numPr>
          <w:ilvl w:val="0"/>
          <w:numId w:val="0"/>
        </w:numPr>
        <w:ind w:left="720"/>
      </w:pPr>
    </w:p>
    <w:p w14:paraId="22A82496" w14:textId="13BD7AD5" w:rsidR="00592372" w:rsidRDefault="00592372" w:rsidP="00592372">
      <w:pPr>
        <w:rPr>
          <w:lang w:eastAsia="ja-JP"/>
        </w:rPr>
      </w:pPr>
      <w:r>
        <w:rPr>
          <w:lang w:eastAsia="ja-JP"/>
        </w:rPr>
        <w:t xml:space="preserve">In the first step of the evaluation, the output backoff is determined relative to PA saturation power, i.e. </w:t>
      </w:r>
      <m:oMath>
        <m:r>
          <w:rPr>
            <w:rFonts w:ascii="Cambria Math" w:hAnsi="Cambria Math"/>
            <w:lang w:eastAsia="ja-JP"/>
          </w:rPr>
          <m:t>OBO (dB) = Psat (dBm) – Pout (dBm)</m:t>
        </m:r>
      </m:oMath>
      <w:r>
        <w:rPr>
          <w:lang w:eastAsia="ja-JP"/>
        </w:rPr>
        <w:t xml:space="preserve">.  The output backoff is determined for a given transmission configuration by an iterative process where a first </w:t>
      </w:r>
      <m:oMath>
        <m:r>
          <w:rPr>
            <w:rFonts w:ascii="Cambria Math" w:hAnsi="Cambria Math"/>
            <w:lang w:eastAsia="ja-JP"/>
          </w:rPr>
          <m:t>Pout</m:t>
        </m:r>
      </m:oMath>
      <w:r>
        <w:rPr>
          <w:lang w:eastAsia="ja-JP"/>
        </w:rPr>
        <w:t xml:space="preserve"> is hypothesized, and the transmission is tested against RAN4 transmit signal quality and o</w:t>
      </w:r>
      <w:r w:rsidRPr="00862D4B">
        <w:rPr>
          <w:lang w:eastAsia="ja-JP"/>
        </w:rPr>
        <w:t xml:space="preserve">utput RF spectrum emissions </w:t>
      </w:r>
      <w:r>
        <w:rPr>
          <w:lang w:eastAsia="ja-JP"/>
        </w:rPr>
        <w:t xml:space="preserve">requirements.  If the requirements are met for the hypothesized Pout, then the process stops.  Otherwise, </w:t>
      </w:r>
      <m:oMath>
        <m:r>
          <w:rPr>
            <w:rFonts w:ascii="Cambria Math" w:hAnsi="Cambria Math"/>
            <w:lang w:eastAsia="ja-JP"/>
          </w:rPr>
          <m:t>Pout</m:t>
        </m:r>
      </m:oMath>
      <w:r>
        <w:rPr>
          <w:lang w:eastAsia="ja-JP"/>
        </w:rPr>
        <w:t xml:space="preserve"> is reduced, and the requirements are tested again, until Pout reaches some minimum level or the requirements are met. The process starts with </w:t>
      </w:r>
      <m:oMath>
        <m:r>
          <w:rPr>
            <w:rFonts w:ascii="Cambria Math" w:hAnsi="Cambria Math"/>
            <w:lang w:eastAsia="ja-JP"/>
          </w:rPr>
          <m:t>Pout= Psat</m:t>
        </m:r>
      </m:oMath>
      <w:r>
        <w:rPr>
          <w:lang w:eastAsia="ja-JP"/>
        </w:rPr>
        <w:t xml:space="preserve"> (i.e., without backoff).  The saturation power </w:t>
      </w:r>
      <m:oMath>
        <m:r>
          <w:rPr>
            <w:rFonts w:ascii="Cambria Math" w:hAnsi="Cambria Math"/>
            <w:lang w:eastAsia="ja-JP"/>
          </w:rPr>
          <m:t>Psat</m:t>
        </m:r>
      </m:oMath>
      <w:r>
        <w:rPr>
          <w:lang w:eastAsia="ja-JP"/>
        </w:rPr>
        <w:t xml:space="preserve"> is set by a calibration process where a reference transmission of </w:t>
      </w:r>
      <w:r w:rsidRPr="00FA53BA">
        <w:rPr>
          <w:lang w:eastAsia="ja-JP"/>
        </w:rPr>
        <w:t>DFT-</w:t>
      </w:r>
      <w:r>
        <w:rPr>
          <w:lang w:eastAsia="ja-JP"/>
        </w:rPr>
        <w:t>S</w:t>
      </w:r>
      <w:r w:rsidRPr="00FA53BA">
        <w:rPr>
          <w:lang w:eastAsia="ja-JP"/>
        </w:rPr>
        <w:t xml:space="preserve">-OFDM QPSK </w:t>
      </w:r>
      <w:r>
        <w:rPr>
          <w:lang w:eastAsia="ja-JP"/>
        </w:rPr>
        <w:t xml:space="preserve">with a </w:t>
      </w:r>
      <w:r w:rsidRPr="00FA53BA">
        <w:rPr>
          <w:lang w:eastAsia="ja-JP"/>
        </w:rPr>
        <w:t>20MHz</w:t>
      </w:r>
      <w:r>
        <w:rPr>
          <w:lang w:eastAsia="ja-JP"/>
        </w:rPr>
        <w:t xml:space="preserve"> allocation is used and </w:t>
      </w:r>
      <w:r w:rsidRPr="14DD3824">
        <w:rPr>
          <w:lang w:eastAsia="ja-JP"/>
        </w:rPr>
        <w:t>then</w:t>
      </w:r>
      <w:r>
        <w:rPr>
          <w:lang w:eastAsia="ja-JP"/>
        </w:rPr>
        <w:t xml:space="preserve"> reduced from the maximum power until it meets the transmission requirements</w:t>
      </w:r>
      <w:r w:rsidRPr="14DD3824">
        <w:rPr>
          <w:lang w:eastAsia="ja-JP"/>
        </w:rPr>
        <w:t xml:space="preserve"> with 1 dB below the nominal output power at the antenna connector.</w:t>
      </w:r>
      <w:r>
        <w:rPr>
          <w:lang w:eastAsia="ja-JP"/>
        </w:rPr>
        <w:t xml:space="preserve">    </w:t>
      </w:r>
    </w:p>
    <w:p w14:paraId="279040B2" w14:textId="77777777" w:rsidR="00592372" w:rsidRDefault="00592372" w:rsidP="00592372">
      <w:pPr>
        <w:rPr>
          <w:lang w:eastAsia="ja-JP"/>
        </w:rPr>
      </w:pPr>
      <w:r>
        <w:rPr>
          <w:lang w:eastAsia="ja-JP"/>
        </w:rPr>
        <w:lastRenderedPageBreak/>
        <w:t>The requirements tested are summarized as follows, and given in TS 38.101 sections 6.4 and 6.5.</w:t>
      </w:r>
    </w:p>
    <w:p w14:paraId="640EBAF6" w14:textId="77777777" w:rsidR="00592372" w:rsidRDefault="00592372" w:rsidP="00592372">
      <w:pPr>
        <w:pStyle w:val="ListParagraph"/>
        <w:numPr>
          <w:ilvl w:val="0"/>
          <w:numId w:val="31"/>
        </w:numPr>
      </w:pPr>
      <w:r>
        <w:t>Error vector magnitude (EVM): the RMS error between the ideal modulated signal and the one transmitted by the UE.</w:t>
      </w:r>
    </w:p>
    <w:p w14:paraId="24276874" w14:textId="77777777" w:rsidR="00592372" w:rsidRDefault="00592372" w:rsidP="00592372">
      <w:pPr>
        <w:pStyle w:val="ListParagraph"/>
        <w:numPr>
          <w:ilvl w:val="0"/>
          <w:numId w:val="31"/>
        </w:numPr>
      </w:pPr>
      <w:r>
        <w:t>In band emissions: The ratio of the power in an unoccupied PRB to that in an occupied PRB</w:t>
      </w:r>
    </w:p>
    <w:p w14:paraId="16DEF200" w14:textId="77777777" w:rsidR="00592372" w:rsidRDefault="00592372" w:rsidP="00592372">
      <w:pPr>
        <w:pStyle w:val="ListParagraph"/>
        <w:numPr>
          <w:ilvl w:val="0"/>
          <w:numId w:val="31"/>
        </w:numPr>
      </w:pPr>
      <w:r>
        <w:t>Spectrum flatness: The amount of frequency domain ripple in the UE transmission, as determined by a receiver equalizer calculated during the EVM measurement process.</w:t>
      </w:r>
    </w:p>
    <w:p w14:paraId="01F6A4E6" w14:textId="77777777" w:rsidR="00592372" w:rsidRDefault="00592372" w:rsidP="00592372">
      <w:pPr>
        <w:pStyle w:val="ListParagraph"/>
        <w:numPr>
          <w:ilvl w:val="0"/>
          <w:numId w:val="31"/>
        </w:numPr>
      </w:pPr>
      <w:r>
        <w:t>Spectrum emission mask: Limits on the amount of power that are not to be exceeded in frequencies immediately adjacent to the assigned channel bandwidth up to the out of band boundaries (2 times of the configured BW).</w:t>
      </w:r>
    </w:p>
    <w:p w14:paraId="6E20B630" w14:textId="77777777" w:rsidR="00592372" w:rsidRDefault="00592372" w:rsidP="00592372">
      <w:pPr>
        <w:pStyle w:val="ListParagraph"/>
        <w:numPr>
          <w:ilvl w:val="0"/>
          <w:numId w:val="31"/>
        </w:numPr>
      </w:pPr>
      <w:r>
        <w:t xml:space="preserve">Adjacent channel leakage ratio: </w:t>
      </w:r>
      <w:r w:rsidRPr="006E53BB">
        <w:t xml:space="preserve">Limits on the </w:t>
      </w:r>
      <w:r>
        <w:t>ratio of filtered mean power between an assigned and an adjacent channel frequency.</w:t>
      </w:r>
    </w:p>
    <w:p w14:paraId="77FA36D6" w14:textId="77777777" w:rsidR="00592372" w:rsidRDefault="00592372" w:rsidP="00592372">
      <w:pPr>
        <w:pStyle w:val="ListParagraph"/>
        <w:numPr>
          <w:ilvl w:val="0"/>
          <w:numId w:val="31"/>
        </w:numPr>
      </w:pPr>
      <w:r>
        <w:t>Spurious emissions: limits on amount of power in unwanted emissions outside the out of band boundaries (OOB boundary) of the spectrum emission mask.</w:t>
      </w:r>
    </w:p>
    <w:p w14:paraId="5516BA22" w14:textId="77777777" w:rsidR="00592372" w:rsidRDefault="00592372" w:rsidP="00592372"/>
    <w:p w14:paraId="63EF9712" w14:textId="3EAE413F" w:rsidR="00592372" w:rsidRDefault="00592372" w:rsidP="00592372">
      <w:r>
        <w:t xml:space="preserve">Although there is no specific RAN4 requirement, RAN4 also takes into account </w:t>
      </w:r>
      <w:r w:rsidRPr="00944D02">
        <w:t xml:space="preserve">mixer nonlinearities </w:t>
      </w:r>
      <w:r>
        <w:t xml:space="preserve">that </w:t>
      </w:r>
      <w:r w:rsidRPr="00944D02">
        <w:t>produce strong IM3 products</w:t>
      </w:r>
      <w:r>
        <w:t xml:space="preserve">, so-called </w:t>
      </w:r>
      <w:r w:rsidRPr="00944D02">
        <w:t>“counter IM3”</w:t>
      </w:r>
      <w:r>
        <w:t xml:space="preserve"> or “CIM3”, when determining MPR (see e.g. </w:t>
      </w:r>
      <w:r>
        <w:fldChar w:fldCharType="begin"/>
      </w:r>
      <w:r>
        <w:instrText xml:space="preserve"> REF _Ref115296020 \r \h </w:instrText>
      </w:r>
      <w:r>
        <w:fldChar w:fldCharType="separate"/>
      </w:r>
      <w:r w:rsidR="001D117C">
        <w:t>[2]</w:t>
      </w:r>
      <w:r>
        <w:fldChar w:fldCharType="end"/>
      </w:r>
      <w:r>
        <w:t xml:space="preserve"> for background on CIM3).</w:t>
      </w:r>
    </w:p>
    <w:p w14:paraId="260D1E34" w14:textId="137B33CC" w:rsidR="00622846" w:rsidRDefault="00622846" w:rsidP="008E1733">
      <w:pPr>
        <w:keepNext/>
        <w:spacing w:after="0"/>
        <w:rPr>
          <w:b/>
          <w:bCs/>
        </w:rPr>
      </w:pPr>
      <w:r w:rsidRPr="00AE0CB1">
        <w:rPr>
          <w:b/>
          <w:bCs/>
        </w:rPr>
        <w:t>Proposal</w:t>
      </w:r>
      <w:r w:rsidR="00507AAE">
        <w:rPr>
          <w:b/>
          <w:bCs/>
        </w:rPr>
        <w:t xml:space="preserve"> </w:t>
      </w:r>
      <w:r w:rsidR="00A10AE5">
        <w:rPr>
          <w:b/>
          <w:bCs/>
        </w:rPr>
        <w:t>B</w:t>
      </w:r>
      <w:r w:rsidR="00507AAE">
        <w:rPr>
          <w:b/>
          <w:bCs/>
        </w:rPr>
        <w:t>2</w:t>
      </w:r>
      <w:r w:rsidRPr="00AE0CB1">
        <w:rPr>
          <w:b/>
          <w:bCs/>
        </w:rPr>
        <w:t>:</w:t>
      </w:r>
    </w:p>
    <w:p w14:paraId="79837CE1" w14:textId="29028FB9" w:rsidR="00592372" w:rsidRDefault="00592372" w:rsidP="008E1733">
      <w:pPr>
        <w:pStyle w:val="ListParagraph"/>
        <w:numPr>
          <w:ilvl w:val="0"/>
          <w:numId w:val="31"/>
        </w:numPr>
      </w:pPr>
      <w:r>
        <w:t>Determine PA output backoff using RF simulations and according to RAN4 requirements for error vector magnitude, in band emissions, spectrum flatness, spectrum emission mask, and adjacent channel leakage, spurious and accounting for counter-IM3.</w:t>
      </w:r>
    </w:p>
    <w:p w14:paraId="4A07A9C2" w14:textId="77777777" w:rsidR="00622846" w:rsidRDefault="00622846" w:rsidP="00592372"/>
    <w:p w14:paraId="445AC0CB" w14:textId="768AE888" w:rsidR="00592372" w:rsidRDefault="00592372" w:rsidP="00592372">
      <w:r>
        <w:t>Since the OBO tends to vary as a function of the location of the transmission in the band, it is important to test in a variety of positions, including some sampling of both inner, outer, and edge PRBs.</w:t>
      </w:r>
    </w:p>
    <w:p w14:paraId="68A30BBA" w14:textId="77777777" w:rsidR="00592372" w:rsidRDefault="00592372" w:rsidP="00592372">
      <w:r>
        <w:t xml:space="preserve">In the second step of the evaluation, link simulations of each transmission configuration are used to determine BLER.  Each transmission configuration is given by the transmission scheme, the payload transmitted, and the radio channel conditions.  </w:t>
      </w:r>
    </w:p>
    <w:p w14:paraId="5205D28F" w14:textId="53B9406D" w:rsidR="00592372" w:rsidRDefault="00592372" w:rsidP="00592372">
      <w:r>
        <w:t xml:space="preserve">One key aspect is that transmission schemes are compared using a same amount of time-frequency resource and at a same spectral efficiency. Otherwise it is difficult to determine if there is a net benefit of schemes when used in a real system, since more or less bandwidth will be needed or more or less throughput can be achieved.  </w:t>
      </w:r>
      <w:r w:rsidRPr="00A0698A">
        <w:t>Similarly, it is important that the resources allocated by the network if spectrum extension is used are compatible with Rel-15/16/17 UEs.  Therefore, spectrum extension should not allocate resources for spectrum extension outside of the resources allocated using Rel-17 resource allocation mechanisms.</w:t>
      </w:r>
    </w:p>
    <w:p w14:paraId="04E96B9F" w14:textId="3272F410" w:rsidR="00622846" w:rsidRDefault="00622846" w:rsidP="008E1733">
      <w:pPr>
        <w:keepNext/>
        <w:spacing w:after="0"/>
      </w:pPr>
      <w:r w:rsidRPr="00AE0CB1">
        <w:rPr>
          <w:b/>
          <w:bCs/>
        </w:rPr>
        <w:t>Proposal</w:t>
      </w:r>
      <w:r w:rsidR="00507AAE">
        <w:rPr>
          <w:b/>
          <w:bCs/>
        </w:rPr>
        <w:t xml:space="preserve"> </w:t>
      </w:r>
      <w:r w:rsidR="00A10AE5">
        <w:rPr>
          <w:b/>
          <w:bCs/>
        </w:rPr>
        <w:t>B</w:t>
      </w:r>
      <w:r w:rsidR="00507AAE">
        <w:rPr>
          <w:b/>
          <w:bCs/>
        </w:rPr>
        <w:t>3</w:t>
      </w:r>
      <w:r w:rsidRPr="00AE0CB1">
        <w:rPr>
          <w:b/>
          <w:bCs/>
        </w:rPr>
        <w:t>:</w:t>
      </w:r>
    </w:p>
    <w:p w14:paraId="446B98AF" w14:textId="375BF3F5" w:rsidR="00592372" w:rsidRDefault="00592372" w:rsidP="008E1733">
      <w:pPr>
        <w:pStyle w:val="ListParagraph"/>
        <w:numPr>
          <w:ilvl w:val="0"/>
          <w:numId w:val="31"/>
        </w:numPr>
      </w:pPr>
      <w:r>
        <w:t xml:space="preserve">Compare schemes at the link level using a same amount of time-frequency resource and at a same spectral efficiency, and </w:t>
      </w:r>
      <w:r w:rsidRPr="00A0698A">
        <w:t>assuming Rel-17 resource allocation mechanisms</w:t>
      </w:r>
      <w:r>
        <w:t>.</w:t>
      </w:r>
    </w:p>
    <w:p w14:paraId="1CFE943D" w14:textId="77777777" w:rsidR="00592372" w:rsidRPr="009C415B" w:rsidRDefault="00592372">
      <w:pPr>
        <w:spacing w:after="0" w:line="240" w:lineRule="auto"/>
        <w:rPr>
          <w:rFonts w:eastAsia="Times New Roman" w:cs="Times New Roman"/>
          <w:sz w:val="36"/>
          <w:szCs w:val="20"/>
          <w:lang w:eastAsia="ja-JP"/>
        </w:rPr>
      </w:pPr>
    </w:p>
    <w:sectPr w:rsidR="00592372" w:rsidRPr="009C415B" w:rsidSect="00ED7FB8">
      <w:headerReference w:type="even" r:id="rId20"/>
      <w:headerReference w:type="default" r:id="rId21"/>
      <w:footerReference w:type="default" r:id="rId22"/>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7CC6B" w14:textId="77777777" w:rsidR="00405500" w:rsidRDefault="00405500">
      <w:r>
        <w:separator/>
      </w:r>
    </w:p>
  </w:endnote>
  <w:endnote w:type="continuationSeparator" w:id="0">
    <w:p w14:paraId="11250ACC" w14:textId="77777777" w:rsidR="00405500" w:rsidRDefault="00405500">
      <w:r>
        <w:continuationSeparator/>
      </w:r>
    </w:p>
  </w:endnote>
  <w:endnote w:type="continuationNotice" w:id="1">
    <w:p w14:paraId="2CB25E98" w14:textId="77777777" w:rsidR="00405500" w:rsidRDefault="004055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FE2F2" w14:textId="77777777" w:rsidR="00405500" w:rsidRDefault="00405500">
      <w:r>
        <w:separator/>
      </w:r>
    </w:p>
  </w:footnote>
  <w:footnote w:type="continuationSeparator" w:id="0">
    <w:p w14:paraId="63173836" w14:textId="77777777" w:rsidR="00405500" w:rsidRDefault="00405500">
      <w:r>
        <w:continuationSeparator/>
      </w:r>
    </w:p>
  </w:footnote>
  <w:footnote w:type="continuationNotice" w:id="1">
    <w:p w14:paraId="4799F919" w14:textId="77777777" w:rsidR="00405500" w:rsidRDefault="004055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34B2F"/>
    <w:multiLevelType w:val="hybridMultilevel"/>
    <w:tmpl w:val="F92CBA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079FD"/>
    <w:multiLevelType w:val="hybridMultilevel"/>
    <w:tmpl w:val="5BAA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96E88"/>
    <w:multiLevelType w:val="hybridMultilevel"/>
    <w:tmpl w:val="4C860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47C7E"/>
    <w:multiLevelType w:val="hybridMultilevel"/>
    <w:tmpl w:val="8670E81C"/>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AF5343"/>
    <w:multiLevelType w:val="hybridMultilevel"/>
    <w:tmpl w:val="FAA2E1C6"/>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726B1"/>
    <w:multiLevelType w:val="hybridMultilevel"/>
    <w:tmpl w:val="EFF296FE"/>
    <w:lvl w:ilvl="0" w:tplc="53682092">
      <w:start w:val="1"/>
      <w:numFmt w:val="decimal"/>
      <w:lvlText w:val="%1."/>
      <w:lvlJc w:val="left"/>
      <w:pPr>
        <w:ind w:left="720" w:hanging="360"/>
      </w:pPr>
      <w:rPr>
        <w:rFonts w:hint="default"/>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5A0B1B"/>
    <w:multiLevelType w:val="hybridMultilevel"/>
    <w:tmpl w:val="88442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4E7D34"/>
    <w:multiLevelType w:val="hybridMultilevel"/>
    <w:tmpl w:val="09B0DFB0"/>
    <w:lvl w:ilvl="0" w:tplc="0270CDDA">
      <w:start w:val="1"/>
      <w:numFmt w:val="bullet"/>
      <w:lvlText w:val="•"/>
      <w:lvlJc w:val="left"/>
      <w:pPr>
        <w:tabs>
          <w:tab w:val="num" w:pos="720"/>
        </w:tabs>
        <w:ind w:left="720" w:hanging="360"/>
      </w:pPr>
      <w:rPr>
        <w:rFonts w:ascii="Arial" w:hAnsi="Arial" w:hint="default"/>
      </w:rPr>
    </w:lvl>
    <w:lvl w:ilvl="1" w:tplc="C2C23414" w:tentative="1">
      <w:start w:val="1"/>
      <w:numFmt w:val="bullet"/>
      <w:lvlText w:val="•"/>
      <w:lvlJc w:val="left"/>
      <w:pPr>
        <w:tabs>
          <w:tab w:val="num" w:pos="1440"/>
        </w:tabs>
        <w:ind w:left="1440" w:hanging="360"/>
      </w:pPr>
      <w:rPr>
        <w:rFonts w:ascii="Arial" w:hAnsi="Arial" w:hint="default"/>
      </w:rPr>
    </w:lvl>
    <w:lvl w:ilvl="2" w:tplc="61F0AB22" w:tentative="1">
      <w:start w:val="1"/>
      <w:numFmt w:val="bullet"/>
      <w:lvlText w:val="•"/>
      <w:lvlJc w:val="left"/>
      <w:pPr>
        <w:tabs>
          <w:tab w:val="num" w:pos="2160"/>
        </w:tabs>
        <w:ind w:left="2160" w:hanging="360"/>
      </w:pPr>
      <w:rPr>
        <w:rFonts w:ascii="Arial" w:hAnsi="Arial" w:hint="default"/>
      </w:rPr>
    </w:lvl>
    <w:lvl w:ilvl="3" w:tplc="EAC429A8" w:tentative="1">
      <w:start w:val="1"/>
      <w:numFmt w:val="bullet"/>
      <w:lvlText w:val="•"/>
      <w:lvlJc w:val="left"/>
      <w:pPr>
        <w:tabs>
          <w:tab w:val="num" w:pos="2880"/>
        </w:tabs>
        <w:ind w:left="2880" w:hanging="360"/>
      </w:pPr>
      <w:rPr>
        <w:rFonts w:ascii="Arial" w:hAnsi="Arial" w:hint="default"/>
      </w:rPr>
    </w:lvl>
    <w:lvl w:ilvl="4" w:tplc="636C86DA" w:tentative="1">
      <w:start w:val="1"/>
      <w:numFmt w:val="bullet"/>
      <w:lvlText w:val="•"/>
      <w:lvlJc w:val="left"/>
      <w:pPr>
        <w:tabs>
          <w:tab w:val="num" w:pos="3600"/>
        </w:tabs>
        <w:ind w:left="3600" w:hanging="360"/>
      </w:pPr>
      <w:rPr>
        <w:rFonts w:ascii="Arial" w:hAnsi="Arial" w:hint="default"/>
      </w:rPr>
    </w:lvl>
    <w:lvl w:ilvl="5" w:tplc="EF8C86D8" w:tentative="1">
      <w:start w:val="1"/>
      <w:numFmt w:val="bullet"/>
      <w:lvlText w:val="•"/>
      <w:lvlJc w:val="left"/>
      <w:pPr>
        <w:tabs>
          <w:tab w:val="num" w:pos="4320"/>
        </w:tabs>
        <w:ind w:left="4320" w:hanging="360"/>
      </w:pPr>
      <w:rPr>
        <w:rFonts w:ascii="Arial" w:hAnsi="Arial" w:hint="default"/>
      </w:rPr>
    </w:lvl>
    <w:lvl w:ilvl="6" w:tplc="74EAA516" w:tentative="1">
      <w:start w:val="1"/>
      <w:numFmt w:val="bullet"/>
      <w:lvlText w:val="•"/>
      <w:lvlJc w:val="left"/>
      <w:pPr>
        <w:tabs>
          <w:tab w:val="num" w:pos="5040"/>
        </w:tabs>
        <w:ind w:left="5040" w:hanging="360"/>
      </w:pPr>
      <w:rPr>
        <w:rFonts w:ascii="Arial" w:hAnsi="Arial" w:hint="default"/>
      </w:rPr>
    </w:lvl>
    <w:lvl w:ilvl="7" w:tplc="BF6874AE" w:tentative="1">
      <w:start w:val="1"/>
      <w:numFmt w:val="bullet"/>
      <w:lvlText w:val="•"/>
      <w:lvlJc w:val="left"/>
      <w:pPr>
        <w:tabs>
          <w:tab w:val="num" w:pos="5760"/>
        </w:tabs>
        <w:ind w:left="5760" w:hanging="360"/>
      </w:pPr>
      <w:rPr>
        <w:rFonts w:ascii="Arial" w:hAnsi="Arial" w:hint="default"/>
      </w:rPr>
    </w:lvl>
    <w:lvl w:ilvl="8" w:tplc="CEC4F1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FD5C01"/>
    <w:multiLevelType w:val="multilevel"/>
    <w:tmpl w:val="5E68350A"/>
    <w:lvl w:ilvl="0">
      <w:numFmt w:val="bullet"/>
      <w:lvlText w:val="-"/>
      <w:lvlJc w:val="left"/>
      <w:pPr>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580213"/>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2B3F28"/>
    <w:multiLevelType w:val="hybridMultilevel"/>
    <w:tmpl w:val="D4684AD4"/>
    <w:lvl w:ilvl="0" w:tplc="2BB422F0">
      <w:start w:val="5"/>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8519EC"/>
    <w:multiLevelType w:val="hybridMultilevel"/>
    <w:tmpl w:val="3AB4811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6DC0D080">
      <w:start w:val="1"/>
      <w:numFmt w:val="bullet"/>
      <w:lvlText w:val=""/>
      <w:lvlJc w:val="left"/>
      <w:pPr>
        <w:ind w:left="1160" w:hanging="36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AEAEDC5C"/>
    <w:lvl w:ilvl="0" w:tplc="5986DB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45AEB"/>
    <w:multiLevelType w:val="hybridMultilevel"/>
    <w:tmpl w:val="7E948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9B3ADD"/>
    <w:multiLevelType w:val="hybridMultilevel"/>
    <w:tmpl w:val="75A470EE"/>
    <w:lvl w:ilvl="0" w:tplc="40440232">
      <w:numFmt w:val="bullet"/>
      <w:lvlText w:val=""/>
      <w:lvlJc w:val="left"/>
      <w:pPr>
        <w:ind w:left="720" w:hanging="360"/>
      </w:pPr>
      <w:rPr>
        <w:rFonts w:ascii="Symbol" w:eastAsiaTheme="minorHAnsi" w:hAnsi="Symbol" w:cstheme="minorBidi" w:hint="default"/>
      </w:rPr>
    </w:lvl>
    <w:lvl w:ilvl="1" w:tplc="ED8EFA3E">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61D20039"/>
    <w:multiLevelType w:val="hybridMultilevel"/>
    <w:tmpl w:val="504E43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1D44DDC"/>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61E561F"/>
    <w:multiLevelType w:val="hybridMultilevel"/>
    <w:tmpl w:val="7A78DB88"/>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42D3D"/>
    <w:multiLevelType w:val="hybridMultilevel"/>
    <w:tmpl w:val="66B0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CF427F"/>
    <w:multiLevelType w:val="hybridMultilevel"/>
    <w:tmpl w:val="95D2050C"/>
    <w:lvl w:ilvl="0" w:tplc="17046A68">
      <w:start w:val="1"/>
      <w:numFmt w:val="bullet"/>
      <w:lvlText w:val="•"/>
      <w:lvlJc w:val="left"/>
      <w:pPr>
        <w:tabs>
          <w:tab w:val="num" w:pos="720"/>
        </w:tabs>
        <w:ind w:left="720" w:hanging="360"/>
      </w:pPr>
      <w:rPr>
        <w:rFonts w:ascii="Arial" w:hAnsi="Arial" w:hint="default"/>
      </w:rPr>
    </w:lvl>
    <w:lvl w:ilvl="1" w:tplc="73DAEE64" w:tentative="1">
      <w:start w:val="1"/>
      <w:numFmt w:val="bullet"/>
      <w:lvlText w:val="•"/>
      <w:lvlJc w:val="left"/>
      <w:pPr>
        <w:tabs>
          <w:tab w:val="num" w:pos="1440"/>
        </w:tabs>
        <w:ind w:left="1440" w:hanging="360"/>
      </w:pPr>
      <w:rPr>
        <w:rFonts w:ascii="Arial" w:hAnsi="Arial" w:hint="default"/>
      </w:rPr>
    </w:lvl>
    <w:lvl w:ilvl="2" w:tplc="2BF48926" w:tentative="1">
      <w:start w:val="1"/>
      <w:numFmt w:val="bullet"/>
      <w:lvlText w:val="•"/>
      <w:lvlJc w:val="left"/>
      <w:pPr>
        <w:tabs>
          <w:tab w:val="num" w:pos="2160"/>
        </w:tabs>
        <w:ind w:left="2160" w:hanging="360"/>
      </w:pPr>
      <w:rPr>
        <w:rFonts w:ascii="Arial" w:hAnsi="Arial" w:hint="default"/>
      </w:rPr>
    </w:lvl>
    <w:lvl w:ilvl="3" w:tplc="D7E05098" w:tentative="1">
      <w:start w:val="1"/>
      <w:numFmt w:val="bullet"/>
      <w:lvlText w:val="•"/>
      <w:lvlJc w:val="left"/>
      <w:pPr>
        <w:tabs>
          <w:tab w:val="num" w:pos="2880"/>
        </w:tabs>
        <w:ind w:left="2880" w:hanging="360"/>
      </w:pPr>
      <w:rPr>
        <w:rFonts w:ascii="Arial" w:hAnsi="Arial" w:hint="default"/>
      </w:rPr>
    </w:lvl>
    <w:lvl w:ilvl="4" w:tplc="49A6EFF0" w:tentative="1">
      <w:start w:val="1"/>
      <w:numFmt w:val="bullet"/>
      <w:lvlText w:val="•"/>
      <w:lvlJc w:val="left"/>
      <w:pPr>
        <w:tabs>
          <w:tab w:val="num" w:pos="3600"/>
        </w:tabs>
        <w:ind w:left="3600" w:hanging="360"/>
      </w:pPr>
      <w:rPr>
        <w:rFonts w:ascii="Arial" w:hAnsi="Arial" w:hint="default"/>
      </w:rPr>
    </w:lvl>
    <w:lvl w:ilvl="5" w:tplc="8C52ADDA" w:tentative="1">
      <w:start w:val="1"/>
      <w:numFmt w:val="bullet"/>
      <w:lvlText w:val="•"/>
      <w:lvlJc w:val="left"/>
      <w:pPr>
        <w:tabs>
          <w:tab w:val="num" w:pos="4320"/>
        </w:tabs>
        <w:ind w:left="4320" w:hanging="360"/>
      </w:pPr>
      <w:rPr>
        <w:rFonts w:ascii="Arial" w:hAnsi="Arial" w:hint="default"/>
      </w:rPr>
    </w:lvl>
    <w:lvl w:ilvl="6" w:tplc="0942A5A0" w:tentative="1">
      <w:start w:val="1"/>
      <w:numFmt w:val="bullet"/>
      <w:lvlText w:val="•"/>
      <w:lvlJc w:val="left"/>
      <w:pPr>
        <w:tabs>
          <w:tab w:val="num" w:pos="5040"/>
        </w:tabs>
        <w:ind w:left="5040" w:hanging="360"/>
      </w:pPr>
      <w:rPr>
        <w:rFonts w:ascii="Arial" w:hAnsi="Arial" w:hint="default"/>
      </w:rPr>
    </w:lvl>
    <w:lvl w:ilvl="7" w:tplc="95882C40" w:tentative="1">
      <w:start w:val="1"/>
      <w:numFmt w:val="bullet"/>
      <w:lvlText w:val="•"/>
      <w:lvlJc w:val="left"/>
      <w:pPr>
        <w:tabs>
          <w:tab w:val="num" w:pos="5760"/>
        </w:tabs>
        <w:ind w:left="5760" w:hanging="360"/>
      </w:pPr>
      <w:rPr>
        <w:rFonts w:ascii="Arial" w:hAnsi="Arial" w:hint="default"/>
      </w:rPr>
    </w:lvl>
    <w:lvl w:ilvl="8" w:tplc="157202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9037421">
    <w:abstractNumId w:val="22"/>
  </w:num>
  <w:num w:numId="2" w16cid:durableId="829634945">
    <w:abstractNumId w:val="18"/>
  </w:num>
  <w:num w:numId="3" w16cid:durableId="773206233">
    <w:abstractNumId w:val="0"/>
  </w:num>
  <w:num w:numId="4" w16cid:durableId="2096511980">
    <w:abstractNumId w:val="23"/>
  </w:num>
  <w:num w:numId="5" w16cid:durableId="387651294">
    <w:abstractNumId w:val="25"/>
  </w:num>
  <w:num w:numId="6" w16cid:durableId="1003436554">
    <w:abstractNumId w:val="27"/>
  </w:num>
  <w:num w:numId="7" w16cid:durableId="500585524">
    <w:abstractNumId w:val="11"/>
  </w:num>
  <w:num w:numId="8" w16cid:durableId="494809989">
    <w:abstractNumId w:val="12"/>
  </w:num>
  <w:num w:numId="9" w16cid:durableId="873005918">
    <w:abstractNumId w:val="7"/>
  </w:num>
  <w:num w:numId="10" w16cid:durableId="981470812">
    <w:abstractNumId w:val="36"/>
  </w:num>
  <w:num w:numId="11" w16cid:durableId="660698065">
    <w:abstractNumId w:val="17"/>
  </w:num>
  <w:num w:numId="12" w16cid:durableId="41945230">
    <w:abstractNumId w:val="33"/>
  </w:num>
  <w:num w:numId="13" w16cid:durableId="166604300">
    <w:abstractNumId w:val="20"/>
  </w:num>
  <w:num w:numId="14" w16cid:durableId="1130048347">
    <w:abstractNumId w:val="28"/>
  </w:num>
  <w:num w:numId="15" w16cid:durableId="170875995">
    <w:abstractNumId w:val="31"/>
  </w:num>
  <w:num w:numId="16" w16cid:durableId="359741031">
    <w:abstractNumId w:val="9"/>
  </w:num>
  <w:num w:numId="17" w16cid:durableId="380178577">
    <w:abstractNumId w:val="8"/>
  </w:num>
  <w:num w:numId="18" w16cid:durableId="1154564381">
    <w:abstractNumId w:val="6"/>
  </w:num>
  <w:num w:numId="19" w16cid:durableId="972712617">
    <w:abstractNumId w:val="26"/>
  </w:num>
  <w:num w:numId="20" w16cid:durableId="652565610">
    <w:abstractNumId w:val="4"/>
  </w:num>
  <w:num w:numId="21" w16cid:durableId="1860200626">
    <w:abstractNumId w:val="24"/>
  </w:num>
  <w:num w:numId="22" w16cid:durableId="310795804">
    <w:abstractNumId w:val="21"/>
  </w:num>
  <w:num w:numId="23" w16cid:durableId="1474709882">
    <w:abstractNumId w:val="34"/>
  </w:num>
  <w:num w:numId="24" w16cid:durableId="1280457666">
    <w:abstractNumId w:val="16"/>
  </w:num>
  <w:num w:numId="25" w16cid:durableId="1327973768">
    <w:abstractNumId w:val="2"/>
  </w:num>
  <w:num w:numId="26" w16cid:durableId="69236574">
    <w:abstractNumId w:val="3"/>
  </w:num>
  <w:num w:numId="27" w16cid:durableId="705717587">
    <w:abstractNumId w:val="29"/>
  </w:num>
  <w:num w:numId="28" w16cid:durableId="770785147">
    <w:abstractNumId w:val="19"/>
  </w:num>
  <w:num w:numId="29" w16cid:durableId="2121338598">
    <w:abstractNumId w:val="30"/>
  </w:num>
  <w:num w:numId="30" w16cid:durableId="963775714">
    <w:abstractNumId w:val="5"/>
  </w:num>
  <w:num w:numId="31" w16cid:durableId="684597715">
    <w:abstractNumId w:val="14"/>
  </w:num>
  <w:num w:numId="32" w16cid:durableId="835727667">
    <w:abstractNumId w:val="32"/>
  </w:num>
  <w:num w:numId="33" w16cid:durableId="382409741">
    <w:abstractNumId w:val="13"/>
  </w:num>
  <w:num w:numId="34" w16cid:durableId="1042054089">
    <w:abstractNumId w:val="37"/>
  </w:num>
  <w:num w:numId="35" w16cid:durableId="3979013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2134015398">
    <w:abstractNumId w:val="10"/>
  </w:num>
  <w:num w:numId="37" w16cid:durableId="1365793890">
    <w:abstractNumId w:val="15"/>
  </w:num>
  <w:num w:numId="38" w16cid:durableId="2024428623">
    <w:abstractNumId w:val="35"/>
  </w:num>
  <w:num w:numId="39" w16cid:durableId="6684828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3A3"/>
    <w:rsid w:val="00001DD5"/>
    <w:rsid w:val="000021B7"/>
    <w:rsid w:val="00002253"/>
    <w:rsid w:val="00002A37"/>
    <w:rsid w:val="000033C3"/>
    <w:rsid w:val="00003414"/>
    <w:rsid w:val="0000382A"/>
    <w:rsid w:val="00003EAD"/>
    <w:rsid w:val="00004358"/>
    <w:rsid w:val="00004664"/>
    <w:rsid w:val="00004E6A"/>
    <w:rsid w:val="00005047"/>
    <w:rsid w:val="000054F2"/>
    <w:rsid w:val="0000564C"/>
    <w:rsid w:val="00005BCB"/>
    <w:rsid w:val="00006446"/>
    <w:rsid w:val="00006896"/>
    <w:rsid w:val="00007A7D"/>
    <w:rsid w:val="00007B05"/>
    <w:rsid w:val="00007CDC"/>
    <w:rsid w:val="000100C8"/>
    <w:rsid w:val="0001075B"/>
    <w:rsid w:val="00010C47"/>
    <w:rsid w:val="00011721"/>
    <w:rsid w:val="00011A19"/>
    <w:rsid w:val="00011B28"/>
    <w:rsid w:val="00011D4C"/>
    <w:rsid w:val="00012035"/>
    <w:rsid w:val="00012F56"/>
    <w:rsid w:val="000137B9"/>
    <w:rsid w:val="0001385A"/>
    <w:rsid w:val="00013AAE"/>
    <w:rsid w:val="00014D03"/>
    <w:rsid w:val="00015579"/>
    <w:rsid w:val="000157E6"/>
    <w:rsid w:val="00015D15"/>
    <w:rsid w:val="00016152"/>
    <w:rsid w:val="00016348"/>
    <w:rsid w:val="000166FD"/>
    <w:rsid w:val="00016BA6"/>
    <w:rsid w:val="000170F6"/>
    <w:rsid w:val="0002098F"/>
    <w:rsid w:val="00020C92"/>
    <w:rsid w:val="00021986"/>
    <w:rsid w:val="00021E0B"/>
    <w:rsid w:val="00021F49"/>
    <w:rsid w:val="000228DA"/>
    <w:rsid w:val="00022B78"/>
    <w:rsid w:val="0002300D"/>
    <w:rsid w:val="00024190"/>
    <w:rsid w:val="000243F8"/>
    <w:rsid w:val="00024506"/>
    <w:rsid w:val="000246B8"/>
    <w:rsid w:val="00024C0E"/>
    <w:rsid w:val="0002564D"/>
    <w:rsid w:val="00025ECA"/>
    <w:rsid w:val="00025FB6"/>
    <w:rsid w:val="0002623F"/>
    <w:rsid w:val="00026363"/>
    <w:rsid w:val="0002644F"/>
    <w:rsid w:val="00026A3A"/>
    <w:rsid w:val="00027F89"/>
    <w:rsid w:val="000303CF"/>
    <w:rsid w:val="000308A9"/>
    <w:rsid w:val="000308CA"/>
    <w:rsid w:val="00030C2F"/>
    <w:rsid w:val="00030D1B"/>
    <w:rsid w:val="00030FD4"/>
    <w:rsid w:val="00031881"/>
    <w:rsid w:val="00031B88"/>
    <w:rsid w:val="00031ECE"/>
    <w:rsid w:val="0003208B"/>
    <w:rsid w:val="000325B8"/>
    <w:rsid w:val="00032756"/>
    <w:rsid w:val="000331A4"/>
    <w:rsid w:val="00033270"/>
    <w:rsid w:val="000337CB"/>
    <w:rsid w:val="00033E1F"/>
    <w:rsid w:val="0003435C"/>
    <w:rsid w:val="0003463A"/>
    <w:rsid w:val="00034C15"/>
    <w:rsid w:val="00035935"/>
    <w:rsid w:val="00035A95"/>
    <w:rsid w:val="00035B60"/>
    <w:rsid w:val="00035BE5"/>
    <w:rsid w:val="00036171"/>
    <w:rsid w:val="0003618F"/>
    <w:rsid w:val="000366D8"/>
    <w:rsid w:val="000366E4"/>
    <w:rsid w:val="000367AA"/>
    <w:rsid w:val="00036BA1"/>
    <w:rsid w:val="000372C2"/>
    <w:rsid w:val="00037309"/>
    <w:rsid w:val="00037A6B"/>
    <w:rsid w:val="00037B07"/>
    <w:rsid w:val="000401D4"/>
    <w:rsid w:val="000402AE"/>
    <w:rsid w:val="000402F3"/>
    <w:rsid w:val="0004052A"/>
    <w:rsid w:val="00041053"/>
    <w:rsid w:val="000412B3"/>
    <w:rsid w:val="00041826"/>
    <w:rsid w:val="00041A2E"/>
    <w:rsid w:val="00041B48"/>
    <w:rsid w:val="000422E2"/>
    <w:rsid w:val="00042349"/>
    <w:rsid w:val="00042F22"/>
    <w:rsid w:val="00044427"/>
    <w:rsid w:val="000444EF"/>
    <w:rsid w:val="00045A70"/>
    <w:rsid w:val="00045BE6"/>
    <w:rsid w:val="00045BF4"/>
    <w:rsid w:val="00045C49"/>
    <w:rsid w:val="00046085"/>
    <w:rsid w:val="00046311"/>
    <w:rsid w:val="0004725D"/>
    <w:rsid w:val="00047E09"/>
    <w:rsid w:val="00050112"/>
    <w:rsid w:val="0005091B"/>
    <w:rsid w:val="000518A7"/>
    <w:rsid w:val="00051C78"/>
    <w:rsid w:val="00051E09"/>
    <w:rsid w:val="000524FE"/>
    <w:rsid w:val="00052638"/>
    <w:rsid w:val="0005285C"/>
    <w:rsid w:val="00052A07"/>
    <w:rsid w:val="00052BA6"/>
    <w:rsid w:val="00053165"/>
    <w:rsid w:val="000534E3"/>
    <w:rsid w:val="00053661"/>
    <w:rsid w:val="000536AF"/>
    <w:rsid w:val="00053A8B"/>
    <w:rsid w:val="0005426E"/>
    <w:rsid w:val="00054AEF"/>
    <w:rsid w:val="00054CE4"/>
    <w:rsid w:val="0005513A"/>
    <w:rsid w:val="000556EF"/>
    <w:rsid w:val="00055AA7"/>
    <w:rsid w:val="00055B4C"/>
    <w:rsid w:val="0005606A"/>
    <w:rsid w:val="0005644A"/>
    <w:rsid w:val="00056555"/>
    <w:rsid w:val="0005664D"/>
    <w:rsid w:val="00056819"/>
    <w:rsid w:val="000568E7"/>
    <w:rsid w:val="00056B54"/>
    <w:rsid w:val="00057117"/>
    <w:rsid w:val="000575CE"/>
    <w:rsid w:val="0005782C"/>
    <w:rsid w:val="00060599"/>
    <w:rsid w:val="00061654"/>
    <w:rsid w:val="000616E7"/>
    <w:rsid w:val="00061F39"/>
    <w:rsid w:val="0006280C"/>
    <w:rsid w:val="00063AD3"/>
    <w:rsid w:val="00063F03"/>
    <w:rsid w:val="000642D8"/>
    <w:rsid w:val="0006446D"/>
    <w:rsid w:val="0006487E"/>
    <w:rsid w:val="00064BE7"/>
    <w:rsid w:val="00064D3A"/>
    <w:rsid w:val="00064FB2"/>
    <w:rsid w:val="0006510E"/>
    <w:rsid w:val="00065498"/>
    <w:rsid w:val="00065619"/>
    <w:rsid w:val="00065E1A"/>
    <w:rsid w:val="00066471"/>
    <w:rsid w:val="000664DC"/>
    <w:rsid w:val="00066C49"/>
    <w:rsid w:val="00066EA7"/>
    <w:rsid w:val="00067104"/>
    <w:rsid w:val="00067198"/>
    <w:rsid w:val="0007072A"/>
    <w:rsid w:val="00070AD0"/>
    <w:rsid w:val="00070B65"/>
    <w:rsid w:val="000710BD"/>
    <w:rsid w:val="00071ACC"/>
    <w:rsid w:val="00071EA3"/>
    <w:rsid w:val="0007308F"/>
    <w:rsid w:val="000732F0"/>
    <w:rsid w:val="00073365"/>
    <w:rsid w:val="00073B38"/>
    <w:rsid w:val="00074C08"/>
    <w:rsid w:val="000750A6"/>
    <w:rsid w:val="000764AB"/>
    <w:rsid w:val="000766C2"/>
    <w:rsid w:val="000768EF"/>
    <w:rsid w:val="00076CBC"/>
    <w:rsid w:val="00076D53"/>
    <w:rsid w:val="00077419"/>
    <w:rsid w:val="00077AB3"/>
    <w:rsid w:val="00077E5F"/>
    <w:rsid w:val="000802D1"/>
    <w:rsid w:val="0008036A"/>
    <w:rsid w:val="000808D1"/>
    <w:rsid w:val="00080CBB"/>
    <w:rsid w:val="00080CF9"/>
    <w:rsid w:val="00080DD9"/>
    <w:rsid w:val="00080E22"/>
    <w:rsid w:val="00081602"/>
    <w:rsid w:val="00081AE6"/>
    <w:rsid w:val="000821F8"/>
    <w:rsid w:val="00082415"/>
    <w:rsid w:val="00082B2A"/>
    <w:rsid w:val="00082E2C"/>
    <w:rsid w:val="00083085"/>
    <w:rsid w:val="000838CD"/>
    <w:rsid w:val="00083CB4"/>
    <w:rsid w:val="00084878"/>
    <w:rsid w:val="00084B35"/>
    <w:rsid w:val="00084BE1"/>
    <w:rsid w:val="000855EB"/>
    <w:rsid w:val="000857E1"/>
    <w:rsid w:val="00085B52"/>
    <w:rsid w:val="0008604D"/>
    <w:rsid w:val="00086252"/>
    <w:rsid w:val="00086354"/>
    <w:rsid w:val="000866F2"/>
    <w:rsid w:val="00086842"/>
    <w:rsid w:val="00086CED"/>
    <w:rsid w:val="000873AC"/>
    <w:rsid w:val="00087E92"/>
    <w:rsid w:val="00087F68"/>
    <w:rsid w:val="00087F9D"/>
    <w:rsid w:val="0009009F"/>
    <w:rsid w:val="0009011C"/>
    <w:rsid w:val="00090D4E"/>
    <w:rsid w:val="00090E01"/>
    <w:rsid w:val="000911A4"/>
    <w:rsid w:val="00091240"/>
    <w:rsid w:val="00091557"/>
    <w:rsid w:val="00091931"/>
    <w:rsid w:val="00091CED"/>
    <w:rsid w:val="00091D6E"/>
    <w:rsid w:val="00091E95"/>
    <w:rsid w:val="0009241F"/>
    <w:rsid w:val="00092464"/>
    <w:rsid w:val="000924C1"/>
    <w:rsid w:val="000924F0"/>
    <w:rsid w:val="00093283"/>
    <w:rsid w:val="00093474"/>
    <w:rsid w:val="000940FE"/>
    <w:rsid w:val="00094937"/>
    <w:rsid w:val="00094A96"/>
    <w:rsid w:val="0009510F"/>
    <w:rsid w:val="0009592F"/>
    <w:rsid w:val="00095E98"/>
    <w:rsid w:val="0009606B"/>
    <w:rsid w:val="0009666F"/>
    <w:rsid w:val="00097349"/>
    <w:rsid w:val="00097847"/>
    <w:rsid w:val="0009786A"/>
    <w:rsid w:val="000A11F8"/>
    <w:rsid w:val="000A1B7B"/>
    <w:rsid w:val="000A1F1D"/>
    <w:rsid w:val="000A26C3"/>
    <w:rsid w:val="000A28CF"/>
    <w:rsid w:val="000A324A"/>
    <w:rsid w:val="000A353A"/>
    <w:rsid w:val="000A3861"/>
    <w:rsid w:val="000A41CA"/>
    <w:rsid w:val="000A4283"/>
    <w:rsid w:val="000A55F0"/>
    <w:rsid w:val="000A56F2"/>
    <w:rsid w:val="000A722C"/>
    <w:rsid w:val="000A7AD6"/>
    <w:rsid w:val="000B0936"/>
    <w:rsid w:val="000B10E8"/>
    <w:rsid w:val="000B1543"/>
    <w:rsid w:val="000B2093"/>
    <w:rsid w:val="000B2191"/>
    <w:rsid w:val="000B22BB"/>
    <w:rsid w:val="000B2719"/>
    <w:rsid w:val="000B2AB3"/>
    <w:rsid w:val="000B3A8F"/>
    <w:rsid w:val="000B3BAD"/>
    <w:rsid w:val="000B407C"/>
    <w:rsid w:val="000B43E8"/>
    <w:rsid w:val="000B4AB9"/>
    <w:rsid w:val="000B4D70"/>
    <w:rsid w:val="000B500D"/>
    <w:rsid w:val="000B519B"/>
    <w:rsid w:val="000B51FE"/>
    <w:rsid w:val="000B5638"/>
    <w:rsid w:val="000B572B"/>
    <w:rsid w:val="000B58C3"/>
    <w:rsid w:val="000B61E9"/>
    <w:rsid w:val="000B62D4"/>
    <w:rsid w:val="000B6CBF"/>
    <w:rsid w:val="000B6FDF"/>
    <w:rsid w:val="000B7058"/>
    <w:rsid w:val="000B75A1"/>
    <w:rsid w:val="000B78EC"/>
    <w:rsid w:val="000C0B04"/>
    <w:rsid w:val="000C0B6E"/>
    <w:rsid w:val="000C1074"/>
    <w:rsid w:val="000C122C"/>
    <w:rsid w:val="000C165A"/>
    <w:rsid w:val="000C17B0"/>
    <w:rsid w:val="000C1F33"/>
    <w:rsid w:val="000C1FE0"/>
    <w:rsid w:val="000C281E"/>
    <w:rsid w:val="000C28F2"/>
    <w:rsid w:val="000C2E19"/>
    <w:rsid w:val="000C2EE5"/>
    <w:rsid w:val="000C329F"/>
    <w:rsid w:val="000C34CA"/>
    <w:rsid w:val="000C3ABB"/>
    <w:rsid w:val="000C3DAE"/>
    <w:rsid w:val="000C4974"/>
    <w:rsid w:val="000C4A92"/>
    <w:rsid w:val="000C4DEF"/>
    <w:rsid w:val="000C52C7"/>
    <w:rsid w:val="000C55C5"/>
    <w:rsid w:val="000C5B38"/>
    <w:rsid w:val="000C70C5"/>
    <w:rsid w:val="000C715D"/>
    <w:rsid w:val="000D0380"/>
    <w:rsid w:val="000D057B"/>
    <w:rsid w:val="000D05F9"/>
    <w:rsid w:val="000D0B9B"/>
    <w:rsid w:val="000D0D07"/>
    <w:rsid w:val="000D0D08"/>
    <w:rsid w:val="000D1491"/>
    <w:rsid w:val="000D17C4"/>
    <w:rsid w:val="000D19DE"/>
    <w:rsid w:val="000D1EFB"/>
    <w:rsid w:val="000D211E"/>
    <w:rsid w:val="000D2762"/>
    <w:rsid w:val="000D2D5F"/>
    <w:rsid w:val="000D38AE"/>
    <w:rsid w:val="000D3E14"/>
    <w:rsid w:val="000D4797"/>
    <w:rsid w:val="000D4A48"/>
    <w:rsid w:val="000D5AC1"/>
    <w:rsid w:val="000D607B"/>
    <w:rsid w:val="000D6487"/>
    <w:rsid w:val="000D6644"/>
    <w:rsid w:val="000D705F"/>
    <w:rsid w:val="000D7359"/>
    <w:rsid w:val="000D73E0"/>
    <w:rsid w:val="000D7B72"/>
    <w:rsid w:val="000D7B78"/>
    <w:rsid w:val="000E04FA"/>
    <w:rsid w:val="000E0527"/>
    <w:rsid w:val="000E0A17"/>
    <w:rsid w:val="000E0F2D"/>
    <w:rsid w:val="000E1745"/>
    <w:rsid w:val="000E1BE9"/>
    <w:rsid w:val="000E1E92"/>
    <w:rsid w:val="000E209C"/>
    <w:rsid w:val="000E2D27"/>
    <w:rsid w:val="000E2D4E"/>
    <w:rsid w:val="000E3597"/>
    <w:rsid w:val="000E3608"/>
    <w:rsid w:val="000E3777"/>
    <w:rsid w:val="000E3846"/>
    <w:rsid w:val="000E44FD"/>
    <w:rsid w:val="000E47D5"/>
    <w:rsid w:val="000E4ED6"/>
    <w:rsid w:val="000E4EEA"/>
    <w:rsid w:val="000E4F7C"/>
    <w:rsid w:val="000E584B"/>
    <w:rsid w:val="000E5E42"/>
    <w:rsid w:val="000E6404"/>
    <w:rsid w:val="000E6479"/>
    <w:rsid w:val="000E6E4F"/>
    <w:rsid w:val="000E7094"/>
    <w:rsid w:val="000F00A0"/>
    <w:rsid w:val="000F06D6"/>
    <w:rsid w:val="000F0A6B"/>
    <w:rsid w:val="000F0D78"/>
    <w:rsid w:val="000F0EB1"/>
    <w:rsid w:val="000F1106"/>
    <w:rsid w:val="000F12F8"/>
    <w:rsid w:val="000F1371"/>
    <w:rsid w:val="000F143B"/>
    <w:rsid w:val="000F2FB7"/>
    <w:rsid w:val="000F31CA"/>
    <w:rsid w:val="000F329D"/>
    <w:rsid w:val="000F3BE9"/>
    <w:rsid w:val="000F3F6C"/>
    <w:rsid w:val="000F4328"/>
    <w:rsid w:val="000F4758"/>
    <w:rsid w:val="000F4BA4"/>
    <w:rsid w:val="000F50C8"/>
    <w:rsid w:val="000F6AA3"/>
    <w:rsid w:val="000F6DF3"/>
    <w:rsid w:val="000F6E7E"/>
    <w:rsid w:val="000F6F2D"/>
    <w:rsid w:val="000F79ED"/>
    <w:rsid w:val="000F7D2E"/>
    <w:rsid w:val="001002F2"/>
    <w:rsid w:val="001005FF"/>
    <w:rsid w:val="0010080F"/>
    <w:rsid w:val="00100D96"/>
    <w:rsid w:val="00101B94"/>
    <w:rsid w:val="00101DB7"/>
    <w:rsid w:val="0010252C"/>
    <w:rsid w:val="00102CF7"/>
    <w:rsid w:val="00103439"/>
    <w:rsid w:val="001035BA"/>
    <w:rsid w:val="00103D75"/>
    <w:rsid w:val="001046D1"/>
    <w:rsid w:val="00104D11"/>
    <w:rsid w:val="001050A1"/>
    <w:rsid w:val="00105676"/>
    <w:rsid w:val="00105678"/>
    <w:rsid w:val="00106069"/>
    <w:rsid w:val="00106077"/>
    <w:rsid w:val="001060F8"/>
    <w:rsid w:val="001062FB"/>
    <w:rsid w:val="001063E6"/>
    <w:rsid w:val="00106EA5"/>
    <w:rsid w:val="00107E73"/>
    <w:rsid w:val="00107ED3"/>
    <w:rsid w:val="00107F2B"/>
    <w:rsid w:val="00107FDF"/>
    <w:rsid w:val="00110070"/>
    <w:rsid w:val="0011035B"/>
    <w:rsid w:val="001107FC"/>
    <w:rsid w:val="0011092F"/>
    <w:rsid w:val="0011096D"/>
    <w:rsid w:val="00110B4C"/>
    <w:rsid w:val="001117AF"/>
    <w:rsid w:val="00113816"/>
    <w:rsid w:val="00113C86"/>
    <w:rsid w:val="00113CF4"/>
    <w:rsid w:val="00113EC9"/>
    <w:rsid w:val="001150DA"/>
    <w:rsid w:val="00115122"/>
    <w:rsid w:val="001152F4"/>
    <w:rsid w:val="001153C7"/>
    <w:rsid w:val="001153EA"/>
    <w:rsid w:val="001154AE"/>
    <w:rsid w:val="001154BB"/>
    <w:rsid w:val="00115643"/>
    <w:rsid w:val="00115783"/>
    <w:rsid w:val="0011584E"/>
    <w:rsid w:val="00115D62"/>
    <w:rsid w:val="00116765"/>
    <w:rsid w:val="00116820"/>
    <w:rsid w:val="00117708"/>
    <w:rsid w:val="00117AA1"/>
    <w:rsid w:val="001201E9"/>
    <w:rsid w:val="00120A85"/>
    <w:rsid w:val="00120EB7"/>
    <w:rsid w:val="0012100A"/>
    <w:rsid w:val="00121283"/>
    <w:rsid w:val="001219F5"/>
    <w:rsid w:val="00121A20"/>
    <w:rsid w:val="00121A75"/>
    <w:rsid w:val="00121F26"/>
    <w:rsid w:val="00121F34"/>
    <w:rsid w:val="00122165"/>
    <w:rsid w:val="001222D4"/>
    <w:rsid w:val="00123638"/>
    <w:rsid w:val="0012377F"/>
    <w:rsid w:val="00124314"/>
    <w:rsid w:val="00124CF8"/>
    <w:rsid w:val="00124FDA"/>
    <w:rsid w:val="001252CB"/>
    <w:rsid w:val="0012534E"/>
    <w:rsid w:val="0012582C"/>
    <w:rsid w:val="00126B4A"/>
    <w:rsid w:val="001271BA"/>
    <w:rsid w:val="001275DD"/>
    <w:rsid w:val="001275E8"/>
    <w:rsid w:val="00127ACC"/>
    <w:rsid w:val="00127D9C"/>
    <w:rsid w:val="0013012D"/>
    <w:rsid w:val="001306CA"/>
    <w:rsid w:val="00130A04"/>
    <w:rsid w:val="00131967"/>
    <w:rsid w:val="00131C61"/>
    <w:rsid w:val="00131E30"/>
    <w:rsid w:val="00132590"/>
    <w:rsid w:val="00132754"/>
    <w:rsid w:val="00132FD0"/>
    <w:rsid w:val="00133561"/>
    <w:rsid w:val="00133852"/>
    <w:rsid w:val="00133CAA"/>
    <w:rsid w:val="00133DC0"/>
    <w:rsid w:val="001344C0"/>
    <w:rsid w:val="001346FA"/>
    <w:rsid w:val="00134894"/>
    <w:rsid w:val="001348B3"/>
    <w:rsid w:val="00134907"/>
    <w:rsid w:val="0013498D"/>
    <w:rsid w:val="00134AE8"/>
    <w:rsid w:val="00134E62"/>
    <w:rsid w:val="00135231"/>
    <w:rsid w:val="00135252"/>
    <w:rsid w:val="00135367"/>
    <w:rsid w:val="0013543B"/>
    <w:rsid w:val="001354D7"/>
    <w:rsid w:val="00135502"/>
    <w:rsid w:val="00135573"/>
    <w:rsid w:val="00135D60"/>
    <w:rsid w:val="00136575"/>
    <w:rsid w:val="00136DD5"/>
    <w:rsid w:val="00136EBB"/>
    <w:rsid w:val="00137208"/>
    <w:rsid w:val="00137AB5"/>
    <w:rsid w:val="00137D6B"/>
    <w:rsid w:val="00137F0B"/>
    <w:rsid w:val="00140806"/>
    <w:rsid w:val="001409A1"/>
    <w:rsid w:val="00140C2B"/>
    <w:rsid w:val="00141180"/>
    <w:rsid w:val="0014145E"/>
    <w:rsid w:val="00141944"/>
    <w:rsid w:val="00141AD1"/>
    <w:rsid w:val="00141C2B"/>
    <w:rsid w:val="00141CC3"/>
    <w:rsid w:val="00142302"/>
    <w:rsid w:val="00142CB5"/>
    <w:rsid w:val="00143340"/>
    <w:rsid w:val="0014345F"/>
    <w:rsid w:val="00143848"/>
    <w:rsid w:val="00143D25"/>
    <w:rsid w:val="0014466D"/>
    <w:rsid w:val="00144847"/>
    <w:rsid w:val="0014509D"/>
    <w:rsid w:val="00145959"/>
    <w:rsid w:val="001467B9"/>
    <w:rsid w:val="001473CE"/>
    <w:rsid w:val="00147712"/>
    <w:rsid w:val="0015042F"/>
    <w:rsid w:val="001505A3"/>
    <w:rsid w:val="00150822"/>
    <w:rsid w:val="00150B54"/>
    <w:rsid w:val="001511B4"/>
    <w:rsid w:val="00151E23"/>
    <w:rsid w:val="001526E0"/>
    <w:rsid w:val="00152A6A"/>
    <w:rsid w:val="00152B3A"/>
    <w:rsid w:val="0015404E"/>
    <w:rsid w:val="00154CE6"/>
    <w:rsid w:val="00154DFC"/>
    <w:rsid w:val="001551B5"/>
    <w:rsid w:val="0015525D"/>
    <w:rsid w:val="0015539B"/>
    <w:rsid w:val="001557DB"/>
    <w:rsid w:val="00156678"/>
    <w:rsid w:val="00156813"/>
    <w:rsid w:val="00157279"/>
    <w:rsid w:val="0015769E"/>
    <w:rsid w:val="00157A66"/>
    <w:rsid w:val="00157C50"/>
    <w:rsid w:val="0016110E"/>
    <w:rsid w:val="001617A4"/>
    <w:rsid w:val="001617F4"/>
    <w:rsid w:val="00162090"/>
    <w:rsid w:val="0016240D"/>
    <w:rsid w:val="00162951"/>
    <w:rsid w:val="00162B05"/>
    <w:rsid w:val="00162FB5"/>
    <w:rsid w:val="0016339F"/>
    <w:rsid w:val="001636DA"/>
    <w:rsid w:val="00163762"/>
    <w:rsid w:val="001639F7"/>
    <w:rsid w:val="00164071"/>
    <w:rsid w:val="00164241"/>
    <w:rsid w:val="001649A3"/>
    <w:rsid w:val="00164E37"/>
    <w:rsid w:val="001659C1"/>
    <w:rsid w:val="00166CA6"/>
    <w:rsid w:val="0016710F"/>
    <w:rsid w:val="00167F7F"/>
    <w:rsid w:val="001701C3"/>
    <w:rsid w:val="001702DC"/>
    <w:rsid w:val="001708B7"/>
    <w:rsid w:val="00171333"/>
    <w:rsid w:val="00171766"/>
    <w:rsid w:val="00171D51"/>
    <w:rsid w:val="001721F5"/>
    <w:rsid w:val="00172465"/>
    <w:rsid w:val="00172EAF"/>
    <w:rsid w:val="001732AE"/>
    <w:rsid w:val="00173A8E"/>
    <w:rsid w:val="00173C66"/>
    <w:rsid w:val="0017502C"/>
    <w:rsid w:val="0017520C"/>
    <w:rsid w:val="001752A9"/>
    <w:rsid w:val="00175E6E"/>
    <w:rsid w:val="00175F47"/>
    <w:rsid w:val="0017612D"/>
    <w:rsid w:val="00176182"/>
    <w:rsid w:val="0017641C"/>
    <w:rsid w:val="001765DD"/>
    <w:rsid w:val="00176ABE"/>
    <w:rsid w:val="00176C07"/>
    <w:rsid w:val="00176EA8"/>
    <w:rsid w:val="0017769F"/>
    <w:rsid w:val="0018019F"/>
    <w:rsid w:val="00180265"/>
    <w:rsid w:val="001803F0"/>
    <w:rsid w:val="00180B13"/>
    <w:rsid w:val="00180C00"/>
    <w:rsid w:val="00180CA7"/>
    <w:rsid w:val="00180CCB"/>
    <w:rsid w:val="00180FF9"/>
    <w:rsid w:val="00181308"/>
    <w:rsid w:val="0018143F"/>
    <w:rsid w:val="00181BE4"/>
    <w:rsid w:val="00181FF8"/>
    <w:rsid w:val="00182C44"/>
    <w:rsid w:val="00182C61"/>
    <w:rsid w:val="001835B6"/>
    <w:rsid w:val="00183945"/>
    <w:rsid w:val="00183FB3"/>
    <w:rsid w:val="0018521A"/>
    <w:rsid w:val="001865D2"/>
    <w:rsid w:val="00186A77"/>
    <w:rsid w:val="00186EBF"/>
    <w:rsid w:val="001873F9"/>
    <w:rsid w:val="00190393"/>
    <w:rsid w:val="0019074B"/>
    <w:rsid w:val="0019084D"/>
    <w:rsid w:val="00190AC1"/>
    <w:rsid w:val="00190D64"/>
    <w:rsid w:val="00191523"/>
    <w:rsid w:val="001915C1"/>
    <w:rsid w:val="001916ED"/>
    <w:rsid w:val="00192BA2"/>
    <w:rsid w:val="00193183"/>
    <w:rsid w:val="001932CF"/>
    <w:rsid w:val="0019341A"/>
    <w:rsid w:val="00193659"/>
    <w:rsid w:val="00193FE2"/>
    <w:rsid w:val="001947CB"/>
    <w:rsid w:val="00194915"/>
    <w:rsid w:val="001952F9"/>
    <w:rsid w:val="00195E39"/>
    <w:rsid w:val="001979BB"/>
    <w:rsid w:val="00197DF9"/>
    <w:rsid w:val="001A0230"/>
    <w:rsid w:val="001A066F"/>
    <w:rsid w:val="001A0A1A"/>
    <w:rsid w:val="001A0F87"/>
    <w:rsid w:val="001A15A8"/>
    <w:rsid w:val="001A1987"/>
    <w:rsid w:val="001A1A1C"/>
    <w:rsid w:val="001A1AC3"/>
    <w:rsid w:val="001A1F52"/>
    <w:rsid w:val="001A206B"/>
    <w:rsid w:val="001A2533"/>
    <w:rsid w:val="001A2564"/>
    <w:rsid w:val="001A28AF"/>
    <w:rsid w:val="001A294D"/>
    <w:rsid w:val="001A2B1D"/>
    <w:rsid w:val="001A30C6"/>
    <w:rsid w:val="001A3854"/>
    <w:rsid w:val="001A3B3E"/>
    <w:rsid w:val="001A41B8"/>
    <w:rsid w:val="001A429F"/>
    <w:rsid w:val="001A4694"/>
    <w:rsid w:val="001A4989"/>
    <w:rsid w:val="001A5066"/>
    <w:rsid w:val="001A50A5"/>
    <w:rsid w:val="001A51E4"/>
    <w:rsid w:val="001A5327"/>
    <w:rsid w:val="001A5A28"/>
    <w:rsid w:val="001A5D85"/>
    <w:rsid w:val="001A6173"/>
    <w:rsid w:val="001A628D"/>
    <w:rsid w:val="001A647B"/>
    <w:rsid w:val="001A6CBA"/>
    <w:rsid w:val="001A6DFA"/>
    <w:rsid w:val="001B058B"/>
    <w:rsid w:val="001B0A41"/>
    <w:rsid w:val="001B0D97"/>
    <w:rsid w:val="001B0FD0"/>
    <w:rsid w:val="001B11B5"/>
    <w:rsid w:val="001B1231"/>
    <w:rsid w:val="001B14B0"/>
    <w:rsid w:val="001B1FDD"/>
    <w:rsid w:val="001B204D"/>
    <w:rsid w:val="001B223A"/>
    <w:rsid w:val="001B22BC"/>
    <w:rsid w:val="001B3009"/>
    <w:rsid w:val="001B35B1"/>
    <w:rsid w:val="001B3F31"/>
    <w:rsid w:val="001B40FA"/>
    <w:rsid w:val="001B4852"/>
    <w:rsid w:val="001B4A21"/>
    <w:rsid w:val="001B4E1B"/>
    <w:rsid w:val="001B508E"/>
    <w:rsid w:val="001B5832"/>
    <w:rsid w:val="001B5A5D"/>
    <w:rsid w:val="001B7798"/>
    <w:rsid w:val="001C06AD"/>
    <w:rsid w:val="001C0E2F"/>
    <w:rsid w:val="001C118A"/>
    <w:rsid w:val="001C14D5"/>
    <w:rsid w:val="001C181D"/>
    <w:rsid w:val="001C1CE5"/>
    <w:rsid w:val="001C1D0E"/>
    <w:rsid w:val="001C2178"/>
    <w:rsid w:val="001C38FE"/>
    <w:rsid w:val="001C3D2A"/>
    <w:rsid w:val="001C3D5D"/>
    <w:rsid w:val="001C4637"/>
    <w:rsid w:val="001C46AB"/>
    <w:rsid w:val="001C5095"/>
    <w:rsid w:val="001C530B"/>
    <w:rsid w:val="001C6928"/>
    <w:rsid w:val="001C6A2B"/>
    <w:rsid w:val="001C7F9E"/>
    <w:rsid w:val="001D0400"/>
    <w:rsid w:val="001D117C"/>
    <w:rsid w:val="001D16FA"/>
    <w:rsid w:val="001D22CF"/>
    <w:rsid w:val="001D2DF9"/>
    <w:rsid w:val="001D2E6B"/>
    <w:rsid w:val="001D381B"/>
    <w:rsid w:val="001D3B59"/>
    <w:rsid w:val="001D3BE4"/>
    <w:rsid w:val="001D490D"/>
    <w:rsid w:val="001D4A00"/>
    <w:rsid w:val="001D4B39"/>
    <w:rsid w:val="001D4BFE"/>
    <w:rsid w:val="001D4D17"/>
    <w:rsid w:val="001D51BA"/>
    <w:rsid w:val="001D53E7"/>
    <w:rsid w:val="001D5DAF"/>
    <w:rsid w:val="001D60E1"/>
    <w:rsid w:val="001D6204"/>
    <w:rsid w:val="001D6342"/>
    <w:rsid w:val="001D6D53"/>
    <w:rsid w:val="001E0B44"/>
    <w:rsid w:val="001E0ED8"/>
    <w:rsid w:val="001E0F6B"/>
    <w:rsid w:val="001E1100"/>
    <w:rsid w:val="001E1BC7"/>
    <w:rsid w:val="001E278D"/>
    <w:rsid w:val="001E30C9"/>
    <w:rsid w:val="001E3A53"/>
    <w:rsid w:val="001E3D18"/>
    <w:rsid w:val="001E448C"/>
    <w:rsid w:val="001E4546"/>
    <w:rsid w:val="001E476B"/>
    <w:rsid w:val="001E4E6B"/>
    <w:rsid w:val="001E4F7E"/>
    <w:rsid w:val="001E508E"/>
    <w:rsid w:val="001E58E2"/>
    <w:rsid w:val="001E59B8"/>
    <w:rsid w:val="001E5E2A"/>
    <w:rsid w:val="001E601F"/>
    <w:rsid w:val="001E6813"/>
    <w:rsid w:val="001E68C1"/>
    <w:rsid w:val="001E6A1C"/>
    <w:rsid w:val="001E6A65"/>
    <w:rsid w:val="001E6EF7"/>
    <w:rsid w:val="001E7AED"/>
    <w:rsid w:val="001F0114"/>
    <w:rsid w:val="001F0ECA"/>
    <w:rsid w:val="001F2118"/>
    <w:rsid w:val="001F28E8"/>
    <w:rsid w:val="001F3916"/>
    <w:rsid w:val="001F3AC5"/>
    <w:rsid w:val="001F3EFC"/>
    <w:rsid w:val="001F417C"/>
    <w:rsid w:val="001F4535"/>
    <w:rsid w:val="001F48BE"/>
    <w:rsid w:val="001F54C5"/>
    <w:rsid w:val="001F590D"/>
    <w:rsid w:val="001F5ABF"/>
    <w:rsid w:val="001F5D52"/>
    <w:rsid w:val="001F626C"/>
    <w:rsid w:val="001F662C"/>
    <w:rsid w:val="001F6866"/>
    <w:rsid w:val="001F6F68"/>
    <w:rsid w:val="001F7074"/>
    <w:rsid w:val="001F7191"/>
    <w:rsid w:val="001F7BF9"/>
    <w:rsid w:val="001F7E93"/>
    <w:rsid w:val="00200490"/>
    <w:rsid w:val="0020095A"/>
    <w:rsid w:val="00200D04"/>
    <w:rsid w:val="00201467"/>
    <w:rsid w:val="00201A75"/>
    <w:rsid w:val="00201F3A"/>
    <w:rsid w:val="0020226E"/>
    <w:rsid w:val="00202F1E"/>
    <w:rsid w:val="002038E2"/>
    <w:rsid w:val="00203A6F"/>
    <w:rsid w:val="00203F2B"/>
    <w:rsid w:val="00203F96"/>
    <w:rsid w:val="002043BC"/>
    <w:rsid w:val="002048E1"/>
    <w:rsid w:val="0020526A"/>
    <w:rsid w:val="0020536C"/>
    <w:rsid w:val="00205BFB"/>
    <w:rsid w:val="002061B9"/>
    <w:rsid w:val="00206800"/>
    <w:rsid w:val="002069B2"/>
    <w:rsid w:val="00206ED3"/>
    <w:rsid w:val="00206F2E"/>
    <w:rsid w:val="00207A6B"/>
    <w:rsid w:val="00207FA3"/>
    <w:rsid w:val="00210123"/>
    <w:rsid w:val="0021140B"/>
    <w:rsid w:val="0021165B"/>
    <w:rsid w:val="002120C2"/>
    <w:rsid w:val="00212A99"/>
    <w:rsid w:val="00212C79"/>
    <w:rsid w:val="00212DE7"/>
    <w:rsid w:val="00213210"/>
    <w:rsid w:val="00213329"/>
    <w:rsid w:val="0021348A"/>
    <w:rsid w:val="002134EA"/>
    <w:rsid w:val="002136B5"/>
    <w:rsid w:val="0021398D"/>
    <w:rsid w:val="00213B6F"/>
    <w:rsid w:val="00214DA8"/>
    <w:rsid w:val="00214DC9"/>
    <w:rsid w:val="00215423"/>
    <w:rsid w:val="002158FA"/>
    <w:rsid w:val="002159D8"/>
    <w:rsid w:val="00215A52"/>
    <w:rsid w:val="00215B5C"/>
    <w:rsid w:val="002162DD"/>
    <w:rsid w:val="002169D1"/>
    <w:rsid w:val="0021781A"/>
    <w:rsid w:val="00217E72"/>
    <w:rsid w:val="00217FD3"/>
    <w:rsid w:val="00220042"/>
    <w:rsid w:val="00220600"/>
    <w:rsid w:val="00220A5C"/>
    <w:rsid w:val="00221518"/>
    <w:rsid w:val="0022165E"/>
    <w:rsid w:val="00221A52"/>
    <w:rsid w:val="00221A5F"/>
    <w:rsid w:val="00221BEC"/>
    <w:rsid w:val="002224DB"/>
    <w:rsid w:val="002226B7"/>
    <w:rsid w:val="00222823"/>
    <w:rsid w:val="00223982"/>
    <w:rsid w:val="00223E15"/>
    <w:rsid w:val="00223FCB"/>
    <w:rsid w:val="00224859"/>
    <w:rsid w:val="00224DA3"/>
    <w:rsid w:val="002252C3"/>
    <w:rsid w:val="00225A9B"/>
    <w:rsid w:val="00225C54"/>
    <w:rsid w:val="00226231"/>
    <w:rsid w:val="00226D6A"/>
    <w:rsid w:val="00227171"/>
    <w:rsid w:val="00227536"/>
    <w:rsid w:val="00227988"/>
    <w:rsid w:val="00227AD4"/>
    <w:rsid w:val="00227C30"/>
    <w:rsid w:val="00227E7C"/>
    <w:rsid w:val="00230501"/>
    <w:rsid w:val="00230765"/>
    <w:rsid w:val="002308A7"/>
    <w:rsid w:val="00230BBB"/>
    <w:rsid w:val="00230D18"/>
    <w:rsid w:val="00230F7A"/>
    <w:rsid w:val="0023145C"/>
    <w:rsid w:val="002316D0"/>
    <w:rsid w:val="002318F5"/>
    <w:rsid w:val="002319E4"/>
    <w:rsid w:val="002327CE"/>
    <w:rsid w:val="00233139"/>
    <w:rsid w:val="00233762"/>
    <w:rsid w:val="00233B26"/>
    <w:rsid w:val="0023439B"/>
    <w:rsid w:val="00234B1C"/>
    <w:rsid w:val="00235632"/>
    <w:rsid w:val="00235870"/>
    <w:rsid w:val="00235872"/>
    <w:rsid w:val="00235D00"/>
    <w:rsid w:val="0023638A"/>
    <w:rsid w:val="00236B20"/>
    <w:rsid w:val="00236CC6"/>
    <w:rsid w:val="002372B7"/>
    <w:rsid w:val="00237310"/>
    <w:rsid w:val="00237BCD"/>
    <w:rsid w:val="00240028"/>
    <w:rsid w:val="00240AE3"/>
    <w:rsid w:val="002411AA"/>
    <w:rsid w:val="00241559"/>
    <w:rsid w:val="002416DC"/>
    <w:rsid w:val="002416E3"/>
    <w:rsid w:val="002419B8"/>
    <w:rsid w:val="002426F4"/>
    <w:rsid w:val="00242755"/>
    <w:rsid w:val="0024291E"/>
    <w:rsid w:val="00242CAD"/>
    <w:rsid w:val="002435B3"/>
    <w:rsid w:val="00243BC8"/>
    <w:rsid w:val="00244819"/>
    <w:rsid w:val="002458EB"/>
    <w:rsid w:val="00245D00"/>
    <w:rsid w:val="0024618E"/>
    <w:rsid w:val="002465F5"/>
    <w:rsid w:val="00246A69"/>
    <w:rsid w:val="00246D91"/>
    <w:rsid w:val="00247258"/>
    <w:rsid w:val="0024756C"/>
    <w:rsid w:val="00247997"/>
    <w:rsid w:val="00247C5D"/>
    <w:rsid w:val="00247DF7"/>
    <w:rsid w:val="002500C8"/>
    <w:rsid w:val="00250165"/>
    <w:rsid w:val="002506EF"/>
    <w:rsid w:val="002509ED"/>
    <w:rsid w:val="00251557"/>
    <w:rsid w:val="0025185B"/>
    <w:rsid w:val="0025220E"/>
    <w:rsid w:val="00253955"/>
    <w:rsid w:val="00253F09"/>
    <w:rsid w:val="0025443C"/>
    <w:rsid w:val="00255161"/>
    <w:rsid w:val="0025582C"/>
    <w:rsid w:val="00255963"/>
    <w:rsid w:val="00255C25"/>
    <w:rsid w:val="00255C40"/>
    <w:rsid w:val="00255C9C"/>
    <w:rsid w:val="00256497"/>
    <w:rsid w:val="002567B1"/>
    <w:rsid w:val="00256B00"/>
    <w:rsid w:val="00257342"/>
    <w:rsid w:val="00257494"/>
    <w:rsid w:val="00257543"/>
    <w:rsid w:val="00257CC3"/>
    <w:rsid w:val="00257FBA"/>
    <w:rsid w:val="00260013"/>
    <w:rsid w:val="002607D0"/>
    <w:rsid w:val="0026085E"/>
    <w:rsid w:val="00260B38"/>
    <w:rsid w:val="00260F6D"/>
    <w:rsid w:val="0026110C"/>
    <w:rsid w:val="002617E7"/>
    <w:rsid w:val="00262C8B"/>
    <w:rsid w:val="00263269"/>
    <w:rsid w:val="0026359D"/>
    <w:rsid w:val="00263BB5"/>
    <w:rsid w:val="00264228"/>
    <w:rsid w:val="00264334"/>
    <w:rsid w:val="002643B2"/>
    <w:rsid w:val="00264654"/>
    <w:rsid w:val="0026473E"/>
    <w:rsid w:val="00265732"/>
    <w:rsid w:val="00266214"/>
    <w:rsid w:val="0026660E"/>
    <w:rsid w:val="00266BF8"/>
    <w:rsid w:val="00266D67"/>
    <w:rsid w:val="00267299"/>
    <w:rsid w:val="00267445"/>
    <w:rsid w:val="002675B6"/>
    <w:rsid w:val="00267C83"/>
    <w:rsid w:val="00267E6A"/>
    <w:rsid w:val="0027000F"/>
    <w:rsid w:val="002704AE"/>
    <w:rsid w:val="0027059E"/>
    <w:rsid w:val="00271078"/>
    <w:rsid w:val="0027144F"/>
    <w:rsid w:val="00271813"/>
    <w:rsid w:val="00271944"/>
    <w:rsid w:val="0027197B"/>
    <w:rsid w:val="00271EFD"/>
    <w:rsid w:val="00271F3A"/>
    <w:rsid w:val="0027248E"/>
    <w:rsid w:val="002724F1"/>
    <w:rsid w:val="00272DD7"/>
    <w:rsid w:val="00273278"/>
    <w:rsid w:val="002734F2"/>
    <w:rsid w:val="002737F4"/>
    <w:rsid w:val="00274A0F"/>
    <w:rsid w:val="002755A3"/>
    <w:rsid w:val="0027567D"/>
    <w:rsid w:val="002757AB"/>
    <w:rsid w:val="00275E87"/>
    <w:rsid w:val="002778C8"/>
    <w:rsid w:val="002779AE"/>
    <w:rsid w:val="002805F5"/>
    <w:rsid w:val="00280677"/>
    <w:rsid w:val="00280751"/>
    <w:rsid w:val="00281E41"/>
    <w:rsid w:val="0028260C"/>
    <w:rsid w:val="00282786"/>
    <w:rsid w:val="0028280A"/>
    <w:rsid w:val="00282875"/>
    <w:rsid w:val="00283B3F"/>
    <w:rsid w:val="00283ED1"/>
    <w:rsid w:val="0028435B"/>
    <w:rsid w:val="00284B62"/>
    <w:rsid w:val="00284C08"/>
    <w:rsid w:val="00284EB0"/>
    <w:rsid w:val="00284FA5"/>
    <w:rsid w:val="002851A5"/>
    <w:rsid w:val="002854EE"/>
    <w:rsid w:val="00285580"/>
    <w:rsid w:val="002856DC"/>
    <w:rsid w:val="00285D4E"/>
    <w:rsid w:val="00285E92"/>
    <w:rsid w:val="00286ACD"/>
    <w:rsid w:val="00286ED9"/>
    <w:rsid w:val="00286FA8"/>
    <w:rsid w:val="00287838"/>
    <w:rsid w:val="00287935"/>
    <w:rsid w:val="00287A5F"/>
    <w:rsid w:val="002904C7"/>
    <w:rsid w:val="002907B5"/>
    <w:rsid w:val="00291575"/>
    <w:rsid w:val="00291CC8"/>
    <w:rsid w:val="00291E9E"/>
    <w:rsid w:val="00292476"/>
    <w:rsid w:val="002926BB"/>
    <w:rsid w:val="00292C4C"/>
    <w:rsid w:val="00292EB7"/>
    <w:rsid w:val="00293181"/>
    <w:rsid w:val="00293587"/>
    <w:rsid w:val="00293706"/>
    <w:rsid w:val="002938B7"/>
    <w:rsid w:val="00293AE8"/>
    <w:rsid w:val="00293BDC"/>
    <w:rsid w:val="00293C5E"/>
    <w:rsid w:val="00294008"/>
    <w:rsid w:val="002945E8"/>
    <w:rsid w:val="00294C3D"/>
    <w:rsid w:val="00296227"/>
    <w:rsid w:val="00296469"/>
    <w:rsid w:val="0029647C"/>
    <w:rsid w:val="0029686B"/>
    <w:rsid w:val="00296B0F"/>
    <w:rsid w:val="00296E56"/>
    <w:rsid w:val="00296EE9"/>
    <w:rsid w:val="00296F0D"/>
    <w:rsid w:val="00296F44"/>
    <w:rsid w:val="002970CC"/>
    <w:rsid w:val="00297314"/>
    <w:rsid w:val="002974B5"/>
    <w:rsid w:val="00297503"/>
    <w:rsid w:val="0029777D"/>
    <w:rsid w:val="00297E95"/>
    <w:rsid w:val="002A003F"/>
    <w:rsid w:val="002A0286"/>
    <w:rsid w:val="002A055E"/>
    <w:rsid w:val="002A155A"/>
    <w:rsid w:val="002A159F"/>
    <w:rsid w:val="002A18DE"/>
    <w:rsid w:val="002A1D4E"/>
    <w:rsid w:val="002A2869"/>
    <w:rsid w:val="002A299E"/>
    <w:rsid w:val="002A2E22"/>
    <w:rsid w:val="002A2FED"/>
    <w:rsid w:val="002A3BE1"/>
    <w:rsid w:val="002A3C06"/>
    <w:rsid w:val="002A4D42"/>
    <w:rsid w:val="002A4FFB"/>
    <w:rsid w:val="002A5953"/>
    <w:rsid w:val="002A5DCC"/>
    <w:rsid w:val="002A6756"/>
    <w:rsid w:val="002A6917"/>
    <w:rsid w:val="002A7101"/>
    <w:rsid w:val="002A785D"/>
    <w:rsid w:val="002A7C70"/>
    <w:rsid w:val="002B0085"/>
    <w:rsid w:val="002B0A99"/>
    <w:rsid w:val="002B1005"/>
    <w:rsid w:val="002B13CB"/>
    <w:rsid w:val="002B204A"/>
    <w:rsid w:val="002B24D6"/>
    <w:rsid w:val="002B27E8"/>
    <w:rsid w:val="002B28AD"/>
    <w:rsid w:val="002B4519"/>
    <w:rsid w:val="002B49E2"/>
    <w:rsid w:val="002B4C2D"/>
    <w:rsid w:val="002B5093"/>
    <w:rsid w:val="002B67D6"/>
    <w:rsid w:val="002B67EB"/>
    <w:rsid w:val="002B690D"/>
    <w:rsid w:val="002B698A"/>
    <w:rsid w:val="002B7D50"/>
    <w:rsid w:val="002C0117"/>
    <w:rsid w:val="002C0D8A"/>
    <w:rsid w:val="002C1990"/>
    <w:rsid w:val="002C1A59"/>
    <w:rsid w:val="002C1CE2"/>
    <w:rsid w:val="002C2D0B"/>
    <w:rsid w:val="002C2F7C"/>
    <w:rsid w:val="002C303E"/>
    <w:rsid w:val="002C3BA3"/>
    <w:rsid w:val="002C41E6"/>
    <w:rsid w:val="002C4EBD"/>
    <w:rsid w:val="002C5423"/>
    <w:rsid w:val="002C5B9F"/>
    <w:rsid w:val="002C61E8"/>
    <w:rsid w:val="002C65F3"/>
    <w:rsid w:val="002C664E"/>
    <w:rsid w:val="002C66BE"/>
    <w:rsid w:val="002C670E"/>
    <w:rsid w:val="002C6B32"/>
    <w:rsid w:val="002C7D2A"/>
    <w:rsid w:val="002C7EBB"/>
    <w:rsid w:val="002D012D"/>
    <w:rsid w:val="002D0523"/>
    <w:rsid w:val="002D071A"/>
    <w:rsid w:val="002D0DC5"/>
    <w:rsid w:val="002D0F71"/>
    <w:rsid w:val="002D1108"/>
    <w:rsid w:val="002D1375"/>
    <w:rsid w:val="002D19F4"/>
    <w:rsid w:val="002D2191"/>
    <w:rsid w:val="002D28B0"/>
    <w:rsid w:val="002D2FE1"/>
    <w:rsid w:val="002D3034"/>
    <w:rsid w:val="002D34B2"/>
    <w:rsid w:val="002D3A38"/>
    <w:rsid w:val="002D48B0"/>
    <w:rsid w:val="002D4B9A"/>
    <w:rsid w:val="002D4C91"/>
    <w:rsid w:val="002D4E9B"/>
    <w:rsid w:val="002D4EF5"/>
    <w:rsid w:val="002D4F32"/>
    <w:rsid w:val="002D55D6"/>
    <w:rsid w:val="002D56B6"/>
    <w:rsid w:val="002D5A47"/>
    <w:rsid w:val="002D5B37"/>
    <w:rsid w:val="002D676C"/>
    <w:rsid w:val="002D6777"/>
    <w:rsid w:val="002D67A2"/>
    <w:rsid w:val="002D6C52"/>
    <w:rsid w:val="002D6DB8"/>
    <w:rsid w:val="002D6E32"/>
    <w:rsid w:val="002D7637"/>
    <w:rsid w:val="002D7CB7"/>
    <w:rsid w:val="002D7F17"/>
    <w:rsid w:val="002E0195"/>
    <w:rsid w:val="002E05FB"/>
    <w:rsid w:val="002E06DE"/>
    <w:rsid w:val="002E071E"/>
    <w:rsid w:val="002E0833"/>
    <w:rsid w:val="002E08C2"/>
    <w:rsid w:val="002E11D4"/>
    <w:rsid w:val="002E17F2"/>
    <w:rsid w:val="002E1C6D"/>
    <w:rsid w:val="002E2B44"/>
    <w:rsid w:val="002E3557"/>
    <w:rsid w:val="002E38A8"/>
    <w:rsid w:val="002E4F1C"/>
    <w:rsid w:val="002E5476"/>
    <w:rsid w:val="002E55EE"/>
    <w:rsid w:val="002E5668"/>
    <w:rsid w:val="002E5C82"/>
    <w:rsid w:val="002E6325"/>
    <w:rsid w:val="002E6ADB"/>
    <w:rsid w:val="002E6AF8"/>
    <w:rsid w:val="002E6EA0"/>
    <w:rsid w:val="002E7125"/>
    <w:rsid w:val="002E7ADA"/>
    <w:rsid w:val="002E7CAE"/>
    <w:rsid w:val="002E7EA9"/>
    <w:rsid w:val="002F09A3"/>
    <w:rsid w:val="002F10BF"/>
    <w:rsid w:val="002F13E4"/>
    <w:rsid w:val="002F1844"/>
    <w:rsid w:val="002F2038"/>
    <w:rsid w:val="002F24E6"/>
    <w:rsid w:val="002F2771"/>
    <w:rsid w:val="002F2FFD"/>
    <w:rsid w:val="002F3502"/>
    <w:rsid w:val="002F35A0"/>
    <w:rsid w:val="002F37A9"/>
    <w:rsid w:val="002F3946"/>
    <w:rsid w:val="002F4238"/>
    <w:rsid w:val="002F468C"/>
    <w:rsid w:val="002F49FA"/>
    <w:rsid w:val="002F4E4C"/>
    <w:rsid w:val="002F5683"/>
    <w:rsid w:val="002F574F"/>
    <w:rsid w:val="002F6E78"/>
    <w:rsid w:val="002F76F3"/>
    <w:rsid w:val="0030013B"/>
    <w:rsid w:val="00300496"/>
    <w:rsid w:val="003006BE"/>
    <w:rsid w:val="00300FDE"/>
    <w:rsid w:val="0030125D"/>
    <w:rsid w:val="003016D8"/>
    <w:rsid w:val="003019C7"/>
    <w:rsid w:val="00301CE6"/>
    <w:rsid w:val="0030256B"/>
    <w:rsid w:val="00302C3C"/>
    <w:rsid w:val="00303702"/>
    <w:rsid w:val="00303DE8"/>
    <w:rsid w:val="0030423C"/>
    <w:rsid w:val="0030490D"/>
    <w:rsid w:val="00304986"/>
    <w:rsid w:val="00304BAE"/>
    <w:rsid w:val="0030501F"/>
    <w:rsid w:val="00305535"/>
    <w:rsid w:val="00305BEF"/>
    <w:rsid w:val="00305BFD"/>
    <w:rsid w:val="00305CC4"/>
    <w:rsid w:val="00305D0A"/>
    <w:rsid w:val="00305EFD"/>
    <w:rsid w:val="0030602A"/>
    <w:rsid w:val="00306A9D"/>
    <w:rsid w:val="00306AEE"/>
    <w:rsid w:val="00307003"/>
    <w:rsid w:val="0030724E"/>
    <w:rsid w:val="00307862"/>
    <w:rsid w:val="00307A17"/>
    <w:rsid w:val="00307BA1"/>
    <w:rsid w:val="00307CE5"/>
    <w:rsid w:val="003100C7"/>
    <w:rsid w:val="003101D9"/>
    <w:rsid w:val="00310546"/>
    <w:rsid w:val="00311310"/>
    <w:rsid w:val="00311702"/>
    <w:rsid w:val="00311E82"/>
    <w:rsid w:val="003129CE"/>
    <w:rsid w:val="00312E01"/>
    <w:rsid w:val="00313ABE"/>
    <w:rsid w:val="00313C8A"/>
    <w:rsid w:val="00313F0D"/>
    <w:rsid w:val="00313F74"/>
    <w:rsid w:val="00313FD6"/>
    <w:rsid w:val="003143BD"/>
    <w:rsid w:val="00315363"/>
    <w:rsid w:val="003153FA"/>
    <w:rsid w:val="003154B5"/>
    <w:rsid w:val="003154BD"/>
    <w:rsid w:val="0031596D"/>
    <w:rsid w:val="003159F0"/>
    <w:rsid w:val="00315B92"/>
    <w:rsid w:val="003160CF"/>
    <w:rsid w:val="00316A9F"/>
    <w:rsid w:val="00316D53"/>
    <w:rsid w:val="00317069"/>
    <w:rsid w:val="00320267"/>
    <w:rsid w:val="003203ED"/>
    <w:rsid w:val="00320438"/>
    <w:rsid w:val="00320529"/>
    <w:rsid w:val="00320944"/>
    <w:rsid w:val="00320C94"/>
    <w:rsid w:val="00321519"/>
    <w:rsid w:val="00322C9F"/>
    <w:rsid w:val="003232DA"/>
    <w:rsid w:val="003243D0"/>
    <w:rsid w:val="003248C1"/>
    <w:rsid w:val="00324D23"/>
    <w:rsid w:val="00324E84"/>
    <w:rsid w:val="00325968"/>
    <w:rsid w:val="00325CD4"/>
    <w:rsid w:val="00325F45"/>
    <w:rsid w:val="00326061"/>
    <w:rsid w:val="00326932"/>
    <w:rsid w:val="00326D53"/>
    <w:rsid w:val="00326E32"/>
    <w:rsid w:val="003278EE"/>
    <w:rsid w:val="003279CE"/>
    <w:rsid w:val="00330E61"/>
    <w:rsid w:val="00330EDC"/>
    <w:rsid w:val="0033107E"/>
    <w:rsid w:val="003315B8"/>
    <w:rsid w:val="00331751"/>
    <w:rsid w:val="00331F33"/>
    <w:rsid w:val="00332815"/>
    <w:rsid w:val="00334228"/>
    <w:rsid w:val="00334579"/>
    <w:rsid w:val="00334A8C"/>
    <w:rsid w:val="00334F29"/>
    <w:rsid w:val="00335858"/>
    <w:rsid w:val="00336286"/>
    <w:rsid w:val="00336BDA"/>
    <w:rsid w:val="003374ED"/>
    <w:rsid w:val="00337574"/>
    <w:rsid w:val="0033781A"/>
    <w:rsid w:val="00337EA9"/>
    <w:rsid w:val="00340058"/>
    <w:rsid w:val="003400C9"/>
    <w:rsid w:val="00340BEB"/>
    <w:rsid w:val="00340F8F"/>
    <w:rsid w:val="003411A5"/>
    <w:rsid w:val="003426C7"/>
    <w:rsid w:val="00342BD7"/>
    <w:rsid w:val="003438AE"/>
    <w:rsid w:val="00343967"/>
    <w:rsid w:val="003439DA"/>
    <w:rsid w:val="00343AAC"/>
    <w:rsid w:val="00343B5E"/>
    <w:rsid w:val="0034445F"/>
    <w:rsid w:val="00344A53"/>
    <w:rsid w:val="00344B50"/>
    <w:rsid w:val="00345B9D"/>
    <w:rsid w:val="003464B2"/>
    <w:rsid w:val="00346DB5"/>
    <w:rsid w:val="00347561"/>
    <w:rsid w:val="00347589"/>
    <w:rsid w:val="003477B1"/>
    <w:rsid w:val="00347944"/>
    <w:rsid w:val="00347F2A"/>
    <w:rsid w:val="0035047A"/>
    <w:rsid w:val="003506BE"/>
    <w:rsid w:val="00350813"/>
    <w:rsid w:val="003508F2"/>
    <w:rsid w:val="003509B1"/>
    <w:rsid w:val="003517A8"/>
    <w:rsid w:val="00351C6C"/>
    <w:rsid w:val="00351E38"/>
    <w:rsid w:val="0035263D"/>
    <w:rsid w:val="003526F4"/>
    <w:rsid w:val="0035283F"/>
    <w:rsid w:val="00352BCD"/>
    <w:rsid w:val="00352E61"/>
    <w:rsid w:val="0035347A"/>
    <w:rsid w:val="00353ADF"/>
    <w:rsid w:val="0035401E"/>
    <w:rsid w:val="00354474"/>
    <w:rsid w:val="00354858"/>
    <w:rsid w:val="00354971"/>
    <w:rsid w:val="00354C64"/>
    <w:rsid w:val="00355217"/>
    <w:rsid w:val="00356243"/>
    <w:rsid w:val="00356B02"/>
    <w:rsid w:val="003572B5"/>
    <w:rsid w:val="00357380"/>
    <w:rsid w:val="003573DF"/>
    <w:rsid w:val="003602D9"/>
    <w:rsid w:val="003603D2"/>
    <w:rsid w:val="003604CE"/>
    <w:rsid w:val="00360C79"/>
    <w:rsid w:val="0036399B"/>
    <w:rsid w:val="00363B5E"/>
    <w:rsid w:val="0036436D"/>
    <w:rsid w:val="00364B4F"/>
    <w:rsid w:val="00364D4D"/>
    <w:rsid w:val="00366810"/>
    <w:rsid w:val="003668A1"/>
    <w:rsid w:val="003668B2"/>
    <w:rsid w:val="00366900"/>
    <w:rsid w:val="003674F7"/>
    <w:rsid w:val="00370428"/>
    <w:rsid w:val="00370C51"/>
    <w:rsid w:val="00370C66"/>
    <w:rsid w:val="00370E47"/>
    <w:rsid w:val="00371809"/>
    <w:rsid w:val="00371986"/>
    <w:rsid w:val="00371B3F"/>
    <w:rsid w:val="0037218B"/>
    <w:rsid w:val="003726DF"/>
    <w:rsid w:val="003728AF"/>
    <w:rsid w:val="00372C09"/>
    <w:rsid w:val="00372F07"/>
    <w:rsid w:val="0037331E"/>
    <w:rsid w:val="00373B01"/>
    <w:rsid w:val="00373F89"/>
    <w:rsid w:val="003742AC"/>
    <w:rsid w:val="00374AE4"/>
    <w:rsid w:val="00374C6D"/>
    <w:rsid w:val="003757AF"/>
    <w:rsid w:val="00375DEF"/>
    <w:rsid w:val="00376281"/>
    <w:rsid w:val="003768BA"/>
    <w:rsid w:val="003770AD"/>
    <w:rsid w:val="00377CE1"/>
    <w:rsid w:val="003800A9"/>
    <w:rsid w:val="0038187D"/>
    <w:rsid w:val="00381973"/>
    <w:rsid w:val="00382016"/>
    <w:rsid w:val="003826C2"/>
    <w:rsid w:val="00383503"/>
    <w:rsid w:val="003835F3"/>
    <w:rsid w:val="00383623"/>
    <w:rsid w:val="00383B5F"/>
    <w:rsid w:val="003854B0"/>
    <w:rsid w:val="00385BF0"/>
    <w:rsid w:val="00386257"/>
    <w:rsid w:val="00386A20"/>
    <w:rsid w:val="0038724A"/>
    <w:rsid w:val="00387DE8"/>
    <w:rsid w:val="00390772"/>
    <w:rsid w:val="00391655"/>
    <w:rsid w:val="00391EC2"/>
    <w:rsid w:val="0039291F"/>
    <w:rsid w:val="00392A7D"/>
    <w:rsid w:val="00392B41"/>
    <w:rsid w:val="00393141"/>
    <w:rsid w:val="003935A0"/>
    <w:rsid w:val="003939FF"/>
    <w:rsid w:val="00393EBE"/>
    <w:rsid w:val="00393F0B"/>
    <w:rsid w:val="003945EB"/>
    <w:rsid w:val="00396102"/>
    <w:rsid w:val="003967E4"/>
    <w:rsid w:val="00396E47"/>
    <w:rsid w:val="00397B3A"/>
    <w:rsid w:val="00397C75"/>
    <w:rsid w:val="00397FF1"/>
    <w:rsid w:val="003A082F"/>
    <w:rsid w:val="003A1196"/>
    <w:rsid w:val="003A11B2"/>
    <w:rsid w:val="003A19D3"/>
    <w:rsid w:val="003A1EA0"/>
    <w:rsid w:val="003A2223"/>
    <w:rsid w:val="003A2A0F"/>
    <w:rsid w:val="003A2A25"/>
    <w:rsid w:val="003A2E16"/>
    <w:rsid w:val="003A2E9B"/>
    <w:rsid w:val="003A3C6E"/>
    <w:rsid w:val="003A45A1"/>
    <w:rsid w:val="003A48C6"/>
    <w:rsid w:val="003A4B6E"/>
    <w:rsid w:val="003A5B0A"/>
    <w:rsid w:val="003A60E6"/>
    <w:rsid w:val="003A6A50"/>
    <w:rsid w:val="003A6BAC"/>
    <w:rsid w:val="003A70A4"/>
    <w:rsid w:val="003A7703"/>
    <w:rsid w:val="003A77E7"/>
    <w:rsid w:val="003A7CB1"/>
    <w:rsid w:val="003A7EF3"/>
    <w:rsid w:val="003B0A71"/>
    <w:rsid w:val="003B0A9B"/>
    <w:rsid w:val="003B0BAA"/>
    <w:rsid w:val="003B1089"/>
    <w:rsid w:val="003B159C"/>
    <w:rsid w:val="003B1F29"/>
    <w:rsid w:val="003B227A"/>
    <w:rsid w:val="003B2C1E"/>
    <w:rsid w:val="003B2DFA"/>
    <w:rsid w:val="003B3104"/>
    <w:rsid w:val="003B369F"/>
    <w:rsid w:val="003B36A3"/>
    <w:rsid w:val="003B4430"/>
    <w:rsid w:val="003B4B06"/>
    <w:rsid w:val="003B5DBA"/>
    <w:rsid w:val="003B5FDE"/>
    <w:rsid w:val="003B64BB"/>
    <w:rsid w:val="003B6870"/>
    <w:rsid w:val="003B69E8"/>
    <w:rsid w:val="003B6E84"/>
    <w:rsid w:val="003B781B"/>
    <w:rsid w:val="003B78B9"/>
    <w:rsid w:val="003B796B"/>
    <w:rsid w:val="003B7AB6"/>
    <w:rsid w:val="003B7BDD"/>
    <w:rsid w:val="003B7FE5"/>
    <w:rsid w:val="003C055E"/>
    <w:rsid w:val="003C078B"/>
    <w:rsid w:val="003C0C07"/>
    <w:rsid w:val="003C0E46"/>
    <w:rsid w:val="003C11C8"/>
    <w:rsid w:val="003C12D7"/>
    <w:rsid w:val="003C176C"/>
    <w:rsid w:val="003C1D52"/>
    <w:rsid w:val="003C2246"/>
    <w:rsid w:val="003C226C"/>
    <w:rsid w:val="003C249A"/>
    <w:rsid w:val="003C2702"/>
    <w:rsid w:val="003C3425"/>
    <w:rsid w:val="003C3BAA"/>
    <w:rsid w:val="003C3ED7"/>
    <w:rsid w:val="003C4272"/>
    <w:rsid w:val="003C49C6"/>
    <w:rsid w:val="003C4E59"/>
    <w:rsid w:val="003C5D5C"/>
    <w:rsid w:val="003C5DE1"/>
    <w:rsid w:val="003C6386"/>
    <w:rsid w:val="003C677E"/>
    <w:rsid w:val="003C6B25"/>
    <w:rsid w:val="003C7070"/>
    <w:rsid w:val="003C7161"/>
    <w:rsid w:val="003C7779"/>
    <w:rsid w:val="003C7806"/>
    <w:rsid w:val="003C7A7D"/>
    <w:rsid w:val="003D05B0"/>
    <w:rsid w:val="003D0601"/>
    <w:rsid w:val="003D0D7C"/>
    <w:rsid w:val="003D109F"/>
    <w:rsid w:val="003D1369"/>
    <w:rsid w:val="003D1865"/>
    <w:rsid w:val="003D2078"/>
    <w:rsid w:val="003D20FD"/>
    <w:rsid w:val="003D23DE"/>
    <w:rsid w:val="003D2478"/>
    <w:rsid w:val="003D3263"/>
    <w:rsid w:val="003D3843"/>
    <w:rsid w:val="003D3C45"/>
    <w:rsid w:val="003D497C"/>
    <w:rsid w:val="003D5B1F"/>
    <w:rsid w:val="003D660E"/>
    <w:rsid w:val="003D686B"/>
    <w:rsid w:val="003D6B77"/>
    <w:rsid w:val="003D6BC1"/>
    <w:rsid w:val="003D79E6"/>
    <w:rsid w:val="003D7B3C"/>
    <w:rsid w:val="003D7F3C"/>
    <w:rsid w:val="003E028A"/>
    <w:rsid w:val="003E0E4B"/>
    <w:rsid w:val="003E10F0"/>
    <w:rsid w:val="003E11D1"/>
    <w:rsid w:val="003E146D"/>
    <w:rsid w:val="003E15FA"/>
    <w:rsid w:val="003E165B"/>
    <w:rsid w:val="003E1E43"/>
    <w:rsid w:val="003E2C39"/>
    <w:rsid w:val="003E31DE"/>
    <w:rsid w:val="003E3241"/>
    <w:rsid w:val="003E3619"/>
    <w:rsid w:val="003E453E"/>
    <w:rsid w:val="003E489C"/>
    <w:rsid w:val="003E4BD6"/>
    <w:rsid w:val="003E55E4"/>
    <w:rsid w:val="003E61B1"/>
    <w:rsid w:val="003E62C2"/>
    <w:rsid w:val="003E63A0"/>
    <w:rsid w:val="003E6831"/>
    <w:rsid w:val="003E695B"/>
    <w:rsid w:val="003E6C7B"/>
    <w:rsid w:val="003E74B0"/>
    <w:rsid w:val="003E74E3"/>
    <w:rsid w:val="003F03DE"/>
    <w:rsid w:val="003F05C7"/>
    <w:rsid w:val="003F15C3"/>
    <w:rsid w:val="003F1719"/>
    <w:rsid w:val="003F19BA"/>
    <w:rsid w:val="003F1B16"/>
    <w:rsid w:val="003F2217"/>
    <w:rsid w:val="003F2AA2"/>
    <w:rsid w:val="003F2CCF"/>
    <w:rsid w:val="003F2CD4"/>
    <w:rsid w:val="003F2F24"/>
    <w:rsid w:val="003F308F"/>
    <w:rsid w:val="003F31C3"/>
    <w:rsid w:val="003F3E6E"/>
    <w:rsid w:val="003F3FCF"/>
    <w:rsid w:val="003F43AA"/>
    <w:rsid w:val="003F46B0"/>
    <w:rsid w:val="003F47F1"/>
    <w:rsid w:val="003F5409"/>
    <w:rsid w:val="003F5522"/>
    <w:rsid w:val="003F58DA"/>
    <w:rsid w:val="003F5DA3"/>
    <w:rsid w:val="003F61AE"/>
    <w:rsid w:val="003F63CA"/>
    <w:rsid w:val="003F67D2"/>
    <w:rsid w:val="003F6BBE"/>
    <w:rsid w:val="003F7901"/>
    <w:rsid w:val="003F7F59"/>
    <w:rsid w:val="004000E8"/>
    <w:rsid w:val="00400592"/>
    <w:rsid w:val="00401706"/>
    <w:rsid w:val="004017E6"/>
    <w:rsid w:val="00401A1C"/>
    <w:rsid w:val="00402229"/>
    <w:rsid w:val="00402728"/>
    <w:rsid w:val="00402A4C"/>
    <w:rsid w:val="00402AA9"/>
    <w:rsid w:val="00402E2B"/>
    <w:rsid w:val="0040305B"/>
    <w:rsid w:val="00404C07"/>
    <w:rsid w:val="00404D35"/>
    <w:rsid w:val="0040512B"/>
    <w:rsid w:val="0040540D"/>
    <w:rsid w:val="00405500"/>
    <w:rsid w:val="00405CA5"/>
    <w:rsid w:val="004062CE"/>
    <w:rsid w:val="0040633D"/>
    <w:rsid w:val="004063FD"/>
    <w:rsid w:val="004070D2"/>
    <w:rsid w:val="00407A12"/>
    <w:rsid w:val="00407CD3"/>
    <w:rsid w:val="00407E0B"/>
    <w:rsid w:val="00410134"/>
    <w:rsid w:val="00410B72"/>
    <w:rsid w:val="00410CE3"/>
    <w:rsid w:val="00410F18"/>
    <w:rsid w:val="00411292"/>
    <w:rsid w:val="004112E5"/>
    <w:rsid w:val="004117CE"/>
    <w:rsid w:val="00411AC0"/>
    <w:rsid w:val="00411DEB"/>
    <w:rsid w:val="0041207D"/>
    <w:rsid w:val="004123E8"/>
    <w:rsid w:val="0041263E"/>
    <w:rsid w:val="0041268A"/>
    <w:rsid w:val="00412A1C"/>
    <w:rsid w:val="00413AAC"/>
    <w:rsid w:val="00413DE6"/>
    <w:rsid w:val="00413E0C"/>
    <w:rsid w:val="00413E92"/>
    <w:rsid w:val="0041406D"/>
    <w:rsid w:val="00414A7B"/>
    <w:rsid w:val="0041500F"/>
    <w:rsid w:val="004152EC"/>
    <w:rsid w:val="00415473"/>
    <w:rsid w:val="00415EA2"/>
    <w:rsid w:val="00416744"/>
    <w:rsid w:val="004176A4"/>
    <w:rsid w:val="00417FDA"/>
    <w:rsid w:val="004207F7"/>
    <w:rsid w:val="0042101E"/>
    <w:rsid w:val="00421105"/>
    <w:rsid w:val="00421C59"/>
    <w:rsid w:val="00422346"/>
    <w:rsid w:val="004226CF"/>
    <w:rsid w:val="00422AA4"/>
    <w:rsid w:val="00422ACA"/>
    <w:rsid w:val="0042302A"/>
    <w:rsid w:val="00423241"/>
    <w:rsid w:val="004234E7"/>
    <w:rsid w:val="004236E1"/>
    <w:rsid w:val="004241B0"/>
    <w:rsid w:val="0042427F"/>
    <w:rsid w:val="004242F4"/>
    <w:rsid w:val="004251B9"/>
    <w:rsid w:val="0042547B"/>
    <w:rsid w:val="0042584A"/>
    <w:rsid w:val="00425A2F"/>
    <w:rsid w:val="00425ACF"/>
    <w:rsid w:val="00425F12"/>
    <w:rsid w:val="00427248"/>
    <w:rsid w:val="004273BF"/>
    <w:rsid w:val="0042745D"/>
    <w:rsid w:val="00427867"/>
    <w:rsid w:val="00430FD9"/>
    <w:rsid w:val="00431018"/>
    <w:rsid w:val="004310F1"/>
    <w:rsid w:val="004312C0"/>
    <w:rsid w:val="00431390"/>
    <w:rsid w:val="00431527"/>
    <w:rsid w:val="00431C80"/>
    <w:rsid w:val="00431D93"/>
    <w:rsid w:val="00432CD7"/>
    <w:rsid w:val="00433288"/>
    <w:rsid w:val="004342A6"/>
    <w:rsid w:val="004347B5"/>
    <w:rsid w:val="00435468"/>
    <w:rsid w:val="00435B09"/>
    <w:rsid w:val="004362C3"/>
    <w:rsid w:val="0043641D"/>
    <w:rsid w:val="0043651E"/>
    <w:rsid w:val="0043661E"/>
    <w:rsid w:val="00436690"/>
    <w:rsid w:val="00437447"/>
    <w:rsid w:val="00437548"/>
    <w:rsid w:val="00440191"/>
    <w:rsid w:val="004407A8"/>
    <w:rsid w:val="00440961"/>
    <w:rsid w:val="00440EC2"/>
    <w:rsid w:val="00440ECA"/>
    <w:rsid w:val="00441A92"/>
    <w:rsid w:val="00441F88"/>
    <w:rsid w:val="00442674"/>
    <w:rsid w:val="00442CE5"/>
    <w:rsid w:val="004431DC"/>
    <w:rsid w:val="00443261"/>
    <w:rsid w:val="00443333"/>
    <w:rsid w:val="004438A6"/>
    <w:rsid w:val="00443BC7"/>
    <w:rsid w:val="00444705"/>
    <w:rsid w:val="0044491E"/>
    <w:rsid w:val="00444F44"/>
    <w:rsid w:val="00444F56"/>
    <w:rsid w:val="004452EF"/>
    <w:rsid w:val="004453C5"/>
    <w:rsid w:val="00445ABD"/>
    <w:rsid w:val="004460B0"/>
    <w:rsid w:val="004462F3"/>
    <w:rsid w:val="00446488"/>
    <w:rsid w:val="00446603"/>
    <w:rsid w:val="0044688F"/>
    <w:rsid w:val="00446D1D"/>
    <w:rsid w:val="0044719E"/>
    <w:rsid w:val="00447412"/>
    <w:rsid w:val="00447829"/>
    <w:rsid w:val="00447B75"/>
    <w:rsid w:val="00450C2D"/>
    <w:rsid w:val="0045110C"/>
    <w:rsid w:val="004512E3"/>
    <w:rsid w:val="004517AA"/>
    <w:rsid w:val="00451806"/>
    <w:rsid w:val="004524C2"/>
    <w:rsid w:val="00452CAC"/>
    <w:rsid w:val="00452CC7"/>
    <w:rsid w:val="00452EE6"/>
    <w:rsid w:val="00453731"/>
    <w:rsid w:val="00453E7A"/>
    <w:rsid w:val="0045545F"/>
    <w:rsid w:val="0045559C"/>
    <w:rsid w:val="00455862"/>
    <w:rsid w:val="00455947"/>
    <w:rsid w:val="004560F9"/>
    <w:rsid w:val="0045625B"/>
    <w:rsid w:val="004567DC"/>
    <w:rsid w:val="004570F7"/>
    <w:rsid w:val="00457565"/>
    <w:rsid w:val="00457B71"/>
    <w:rsid w:val="00457FC8"/>
    <w:rsid w:val="004600BE"/>
    <w:rsid w:val="004600EB"/>
    <w:rsid w:val="0046013C"/>
    <w:rsid w:val="00460BC6"/>
    <w:rsid w:val="004615B7"/>
    <w:rsid w:val="00462509"/>
    <w:rsid w:val="00462759"/>
    <w:rsid w:val="00463911"/>
    <w:rsid w:val="00464689"/>
    <w:rsid w:val="00464755"/>
    <w:rsid w:val="00464817"/>
    <w:rsid w:val="0046547A"/>
    <w:rsid w:val="004664A1"/>
    <w:rsid w:val="0046686E"/>
    <w:rsid w:val="004669E2"/>
    <w:rsid w:val="00466C0E"/>
    <w:rsid w:val="00466FC8"/>
    <w:rsid w:val="00467441"/>
    <w:rsid w:val="00467D2E"/>
    <w:rsid w:val="00467E49"/>
    <w:rsid w:val="00470709"/>
    <w:rsid w:val="00470C31"/>
    <w:rsid w:val="00470DEA"/>
    <w:rsid w:val="004713DD"/>
    <w:rsid w:val="0047147E"/>
    <w:rsid w:val="00471DE0"/>
    <w:rsid w:val="00472005"/>
    <w:rsid w:val="00472A53"/>
    <w:rsid w:val="00472B9C"/>
    <w:rsid w:val="00472C19"/>
    <w:rsid w:val="00473187"/>
    <w:rsid w:val="004734D0"/>
    <w:rsid w:val="00473601"/>
    <w:rsid w:val="0047414D"/>
    <w:rsid w:val="004742A2"/>
    <w:rsid w:val="00474363"/>
    <w:rsid w:val="0047456F"/>
    <w:rsid w:val="00474A1B"/>
    <w:rsid w:val="00475237"/>
    <w:rsid w:val="0047556B"/>
    <w:rsid w:val="00475BDA"/>
    <w:rsid w:val="004762A7"/>
    <w:rsid w:val="0047650B"/>
    <w:rsid w:val="004766C3"/>
    <w:rsid w:val="0047692E"/>
    <w:rsid w:val="00476D53"/>
    <w:rsid w:val="00477768"/>
    <w:rsid w:val="00477F14"/>
    <w:rsid w:val="00480138"/>
    <w:rsid w:val="00480C09"/>
    <w:rsid w:val="00481236"/>
    <w:rsid w:val="0048236E"/>
    <w:rsid w:val="00482D0C"/>
    <w:rsid w:val="0048376D"/>
    <w:rsid w:val="004838BA"/>
    <w:rsid w:val="0048435A"/>
    <w:rsid w:val="00485B68"/>
    <w:rsid w:val="00486C7A"/>
    <w:rsid w:val="00486E94"/>
    <w:rsid w:val="00486FBF"/>
    <w:rsid w:val="004871C7"/>
    <w:rsid w:val="004872DC"/>
    <w:rsid w:val="00487752"/>
    <w:rsid w:val="00487B6F"/>
    <w:rsid w:val="00487BD8"/>
    <w:rsid w:val="0049039A"/>
    <w:rsid w:val="004908FF"/>
    <w:rsid w:val="004914C8"/>
    <w:rsid w:val="004915D5"/>
    <w:rsid w:val="00491627"/>
    <w:rsid w:val="00491988"/>
    <w:rsid w:val="0049244E"/>
    <w:rsid w:val="0049263B"/>
    <w:rsid w:val="0049269A"/>
    <w:rsid w:val="00492BC5"/>
    <w:rsid w:val="00492E73"/>
    <w:rsid w:val="0049305D"/>
    <w:rsid w:val="004936A1"/>
    <w:rsid w:val="00493D02"/>
    <w:rsid w:val="00494307"/>
    <w:rsid w:val="00494854"/>
    <w:rsid w:val="00494A49"/>
    <w:rsid w:val="00495074"/>
    <w:rsid w:val="00495482"/>
    <w:rsid w:val="00495A61"/>
    <w:rsid w:val="004964F1"/>
    <w:rsid w:val="004966B2"/>
    <w:rsid w:val="004967DF"/>
    <w:rsid w:val="00496CB8"/>
    <w:rsid w:val="004976D5"/>
    <w:rsid w:val="004A16BC"/>
    <w:rsid w:val="004A23C8"/>
    <w:rsid w:val="004A2489"/>
    <w:rsid w:val="004A2502"/>
    <w:rsid w:val="004A2B94"/>
    <w:rsid w:val="004A2E53"/>
    <w:rsid w:val="004A3003"/>
    <w:rsid w:val="004A4699"/>
    <w:rsid w:val="004A4B33"/>
    <w:rsid w:val="004A4DC0"/>
    <w:rsid w:val="004A533C"/>
    <w:rsid w:val="004A63FC"/>
    <w:rsid w:val="004A67A1"/>
    <w:rsid w:val="004A79A9"/>
    <w:rsid w:val="004A7B2F"/>
    <w:rsid w:val="004A7B6A"/>
    <w:rsid w:val="004A7DA0"/>
    <w:rsid w:val="004B08C4"/>
    <w:rsid w:val="004B0BBD"/>
    <w:rsid w:val="004B1AFE"/>
    <w:rsid w:val="004B233E"/>
    <w:rsid w:val="004B25A1"/>
    <w:rsid w:val="004B2901"/>
    <w:rsid w:val="004B2AF4"/>
    <w:rsid w:val="004B2C52"/>
    <w:rsid w:val="004B312B"/>
    <w:rsid w:val="004B3498"/>
    <w:rsid w:val="004B3D22"/>
    <w:rsid w:val="004B40A3"/>
    <w:rsid w:val="004B4970"/>
    <w:rsid w:val="004B4B28"/>
    <w:rsid w:val="004B5312"/>
    <w:rsid w:val="004B5A0B"/>
    <w:rsid w:val="004B650B"/>
    <w:rsid w:val="004B6F6A"/>
    <w:rsid w:val="004B73AA"/>
    <w:rsid w:val="004B74AE"/>
    <w:rsid w:val="004B7968"/>
    <w:rsid w:val="004B7C0C"/>
    <w:rsid w:val="004C0064"/>
    <w:rsid w:val="004C06A4"/>
    <w:rsid w:val="004C0949"/>
    <w:rsid w:val="004C1692"/>
    <w:rsid w:val="004C18BF"/>
    <w:rsid w:val="004C209F"/>
    <w:rsid w:val="004C2654"/>
    <w:rsid w:val="004C31A8"/>
    <w:rsid w:val="004C33BF"/>
    <w:rsid w:val="004C3898"/>
    <w:rsid w:val="004C3CE1"/>
    <w:rsid w:val="004C4172"/>
    <w:rsid w:val="004C46CE"/>
    <w:rsid w:val="004C52B1"/>
    <w:rsid w:val="004C530B"/>
    <w:rsid w:val="004C5907"/>
    <w:rsid w:val="004C5C6A"/>
    <w:rsid w:val="004C6358"/>
    <w:rsid w:val="004C6D7B"/>
    <w:rsid w:val="004C6F6A"/>
    <w:rsid w:val="004C70F8"/>
    <w:rsid w:val="004C77B1"/>
    <w:rsid w:val="004D0750"/>
    <w:rsid w:val="004D0E48"/>
    <w:rsid w:val="004D145C"/>
    <w:rsid w:val="004D1E3A"/>
    <w:rsid w:val="004D280B"/>
    <w:rsid w:val="004D30E6"/>
    <w:rsid w:val="004D36B1"/>
    <w:rsid w:val="004D38DA"/>
    <w:rsid w:val="004D3CBC"/>
    <w:rsid w:val="004D4E57"/>
    <w:rsid w:val="004D507F"/>
    <w:rsid w:val="004D543C"/>
    <w:rsid w:val="004D6583"/>
    <w:rsid w:val="004D6712"/>
    <w:rsid w:val="004D69EE"/>
    <w:rsid w:val="004D6C92"/>
    <w:rsid w:val="004D717B"/>
    <w:rsid w:val="004D71D0"/>
    <w:rsid w:val="004D72EF"/>
    <w:rsid w:val="004D7752"/>
    <w:rsid w:val="004D77D0"/>
    <w:rsid w:val="004D7EBD"/>
    <w:rsid w:val="004E04A6"/>
    <w:rsid w:val="004E05C6"/>
    <w:rsid w:val="004E2680"/>
    <w:rsid w:val="004E28F9"/>
    <w:rsid w:val="004E3493"/>
    <w:rsid w:val="004E43BA"/>
    <w:rsid w:val="004E4629"/>
    <w:rsid w:val="004E462E"/>
    <w:rsid w:val="004E483C"/>
    <w:rsid w:val="004E48B0"/>
    <w:rsid w:val="004E56DC"/>
    <w:rsid w:val="004E59A7"/>
    <w:rsid w:val="004E5AC4"/>
    <w:rsid w:val="004E5E82"/>
    <w:rsid w:val="004E60C7"/>
    <w:rsid w:val="004E6465"/>
    <w:rsid w:val="004E76F4"/>
    <w:rsid w:val="004E77E0"/>
    <w:rsid w:val="004F0039"/>
    <w:rsid w:val="004F0B4E"/>
    <w:rsid w:val="004F0B6C"/>
    <w:rsid w:val="004F0CC4"/>
    <w:rsid w:val="004F0E11"/>
    <w:rsid w:val="004F111A"/>
    <w:rsid w:val="004F113B"/>
    <w:rsid w:val="004F1292"/>
    <w:rsid w:val="004F1927"/>
    <w:rsid w:val="004F1D72"/>
    <w:rsid w:val="004F2078"/>
    <w:rsid w:val="004F2A7D"/>
    <w:rsid w:val="004F33E4"/>
    <w:rsid w:val="004F36B1"/>
    <w:rsid w:val="004F3854"/>
    <w:rsid w:val="004F388A"/>
    <w:rsid w:val="004F3912"/>
    <w:rsid w:val="004F4083"/>
    <w:rsid w:val="004F4DA3"/>
    <w:rsid w:val="004F7483"/>
    <w:rsid w:val="004F7D06"/>
    <w:rsid w:val="004F7D6F"/>
    <w:rsid w:val="005008EA"/>
    <w:rsid w:val="005013B4"/>
    <w:rsid w:val="00501516"/>
    <w:rsid w:val="00501758"/>
    <w:rsid w:val="005022F4"/>
    <w:rsid w:val="005028D1"/>
    <w:rsid w:val="00503D90"/>
    <w:rsid w:val="00503F38"/>
    <w:rsid w:val="005040F1"/>
    <w:rsid w:val="0050413C"/>
    <w:rsid w:val="0050496A"/>
    <w:rsid w:val="00504AF3"/>
    <w:rsid w:val="00505F43"/>
    <w:rsid w:val="00506145"/>
    <w:rsid w:val="00506557"/>
    <w:rsid w:val="0050677A"/>
    <w:rsid w:val="005076DA"/>
    <w:rsid w:val="00507940"/>
    <w:rsid w:val="00507AAE"/>
    <w:rsid w:val="00507B80"/>
    <w:rsid w:val="005102C0"/>
    <w:rsid w:val="005108D8"/>
    <w:rsid w:val="00510ABF"/>
    <w:rsid w:val="00510B90"/>
    <w:rsid w:val="005116F9"/>
    <w:rsid w:val="00511957"/>
    <w:rsid w:val="00511B59"/>
    <w:rsid w:val="00511CEF"/>
    <w:rsid w:val="0051204A"/>
    <w:rsid w:val="00512739"/>
    <w:rsid w:val="00513440"/>
    <w:rsid w:val="005135F7"/>
    <w:rsid w:val="00513867"/>
    <w:rsid w:val="00513986"/>
    <w:rsid w:val="005139E1"/>
    <w:rsid w:val="00513B2A"/>
    <w:rsid w:val="00513DBE"/>
    <w:rsid w:val="00513F1F"/>
    <w:rsid w:val="0051461B"/>
    <w:rsid w:val="00514BEF"/>
    <w:rsid w:val="00515251"/>
    <w:rsid w:val="005153A7"/>
    <w:rsid w:val="0051561A"/>
    <w:rsid w:val="005159FE"/>
    <w:rsid w:val="00515EC9"/>
    <w:rsid w:val="0051605E"/>
    <w:rsid w:val="00516094"/>
    <w:rsid w:val="005161A0"/>
    <w:rsid w:val="00516256"/>
    <w:rsid w:val="00516854"/>
    <w:rsid w:val="00516EB1"/>
    <w:rsid w:val="00517E24"/>
    <w:rsid w:val="005204D7"/>
    <w:rsid w:val="00520D2D"/>
    <w:rsid w:val="005214DF"/>
    <w:rsid w:val="0052155C"/>
    <w:rsid w:val="005215DF"/>
    <w:rsid w:val="005216CD"/>
    <w:rsid w:val="005219CF"/>
    <w:rsid w:val="00521F55"/>
    <w:rsid w:val="00523786"/>
    <w:rsid w:val="00523F91"/>
    <w:rsid w:val="00524941"/>
    <w:rsid w:val="0052500B"/>
    <w:rsid w:val="0052535A"/>
    <w:rsid w:val="00525B39"/>
    <w:rsid w:val="00525C0D"/>
    <w:rsid w:val="00525E7D"/>
    <w:rsid w:val="00526943"/>
    <w:rsid w:val="00526A7C"/>
    <w:rsid w:val="00527EA3"/>
    <w:rsid w:val="00530774"/>
    <w:rsid w:val="005329BE"/>
    <w:rsid w:val="00533715"/>
    <w:rsid w:val="00533BA7"/>
    <w:rsid w:val="00534B59"/>
    <w:rsid w:val="00535351"/>
    <w:rsid w:val="00535900"/>
    <w:rsid w:val="005362DB"/>
    <w:rsid w:val="005364FA"/>
    <w:rsid w:val="00536759"/>
    <w:rsid w:val="005367CC"/>
    <w:rsid w:val="00536855"/>
    <w:rsid w:val="00536953"/>
    <w:rsid w:val="005369D4"/>
    <w:rsid w:val="00536CFD"/>
    <w:rsid w:val="00536EC5"/>
    <w:rsid w:val="00537119"/>
    <w:rsid w:val="0053717A"/>
    <w:rsid w:val="00537213"/>
    <w:rsid w:val="0053730E"/>
    <w:rsid w:val="005376FC"/>
    <w:rsid w:val="00537AD4"/>
    <w:rsid w:val="00537BD8"/>
    <w:rsid w:val="00537C62"/>
    <w:rsid w:val="0054175C"/>
    <w:rsid w:val="00541814"/>
    <w:rsid w:val="00541EA1"/>
    <w:rsid w:val="005424CE"/>
    <w:rsid w:val="0054346A"/>
    <w:rsid w:val="00543BBB"/>
    <w:rsid w:val="00544108"/>
    <w:rsid w:val="005442D3"/>
    <w:rsid w:val="0054438B"/>
    <w:rsid w:val="00544700"/>
    <w:rsid w:val="0054497C"/>
    <w:rsid w:val="00545142"/>
    <w:rsid w:val="00546970"/>
    <w:rsid w:val="005470D9"/>
    <w:rsid w:val="0054730F"/>
    <w:rsid w:val="00547355"/>
    <w:rsid w:val="0054743D"/>
    <w:rsid w:val="00547559"/>
    <w:rsid w:val="00547716"/>
    <w:rsid w:val="00550E95"/>
    <w:rsid w:val="00551627"/>
    <w:rsid w:val="005519B9"/>
    <w:rsid w:val="00551A39"/>
    <w:rsid w:val="00552565"/>
    <w:rsid w:val="00552804"/>
    <w:rsid w:val="00552A34"/>
    <w:rsid w:val="00552DAD"/>
    <w:rsid w:val="00553492"/>
    <w:rsid w:val="005536EC"/>
    <w:rsid w:val="00553ADB"/>
    <w:rsid w:val="00553DE8"/>
    <w:rsid w:val="00554E19"/>
    <w:rsid w:val="00554F63"/>
    <w:rsid w:val="00555136"/>
    <w:rsid w:val="005552D2"/>
    <w:rsid w:val="00555EEA"/>
    <w:rsid w:val="00556DEB"/>
    <w:rsid w:val="00557415"/>
    <w:rsid w:val="005575DD"/>
    <w:rsid w:val="00557D7C"/>
    <w:rsid w:val="0056064E"/>
    <w:rsid w:val="00560BA6"/>
    <w:rsid w:val="00560BCA"/>
    <w:rsid w:val="0056121F"/>
    <w:rsid w:val="00562C18"/>
    <w:rsid w:val="00563842"/>
    <w:rsid w:val="00563AF6"/>
    <w:rsid w:val="005649EA"/>
    <w:rsid w:val="00564AD5"/>
    <w:rsid w:val="00564E7F"/>
    <w:rsid w:val="00565547"/>
    <w:rsid w:val="005657C8"/>
    <w:rsid w:val="00566101"/>
    <w:rsid w:val="00566336"/>
    <w:rsid w:val="00566EEC"/>
    <w:rsid w:val="00566F00"/>
    <w:rsid w:val="0056733C"/>
    <w:rsid w:val="005673F2"/>
    <w:rsid w:val="00567765"/>
    <w:rsid w:val="00567AE8"/>
    <w:rsid w:val="00570013"/>
    <w:rsid w:val="00570ADD"/>
    <w:rsid w:val="00571AA4"/>
    <w:rsid w:val="00571D5E"/>
    <w:rsid w:val="00572392"/>
    <w:rsid w:val="00572505"/>
    <w:rsid w:val="005728CE"/>
    <w:rsid w:val="00572D44"/>
    <w:rsid w:val="005735BD"/>
    <w:rsid w:val="005747EF"/>
    <w:rsid w:val="005748E9"/>
    <w:rsid w:val="005749A5"/>
    <w:rsid w:val="00574D9E"/>
    <w:rsid w:val="0057522F"/>
    <w:rsid w:val="00575B28"/>
    <w:rsid w:val="005768B7"/>
    <w:rsid w:val="00577867"/>
    <w:rsid w:val="005778E7"/>
    <w:rsid w:val="00577B7C"/>
    <w:rsid w:val="005801E3"/>
    <w:rsid w:val="0058181E"/>
    <w:rsid w:val="00581D53"/>
    <w:rsid w:val="0058214D"/>
    <w:rsid w:val="00582809"/>
    <w:rsid w:val="0058324C"/>
    <w:rsid w:val="005843CF"/>
    <w:rsid w:val="00584478"/>
    <w:rsid w:val="00584F19"/>
    <w:rsid w:val="00584F78"/>
    <w:rsid w:val="00585164"/>
    <w:rsid w:val="00585225"/>
    <w:rsid w:val="005852A9"/>
    <w:rsid w:val="005857A7"/>
    <w:rsid w:val="0058656D"/>
    <w:rsid w:val="00586E2A"/>
    <w:rsid w:val="0058798C"/>
    <w:rsid w:val="00587AF6"/>
    <w:rsid w:val="00587E2C"/>
    <w:rsid w:val="005900FA"/>
    <w:rsid w:val="00590318"/>
    <w:rsid w:val="00590738"/>
    <w:rsid w:val="00590A9E"/>
    <w:rsid w:val="005911C3"/>
    <w:rsid w:val="00592372"/>
    <w:rsid w:val="00592792"/>
    <w:rsid w:val="00592998"/>
    <w:rsid w:val="00592A0E"/>
    <w:rsid w:val="005931BB"/>
    <w:rsid w:val="005935A4"/>
    <w:rsid w:val="00593A45"/>
    <w:rsid w:val="005943AE"/>
    <w:rsid w:val="005948C2"/>
    <w:rsid w:val="0059492D"/>
    <w:rsid w:val="00594C15"/>
    <w:rsid w:val="00595DCA"/>
    <w:rsid w:val="005964F5"/>
    <w:rsid w:val="0059779B"/>
    <w:rsid w:val="005A016B"/>
    <w:rsid w:val="005A0A29"/>
    <w:rsid w:val="005A0A7C"/>
    <w:rsid w:val="005A1465"/>
    <w:rsid w:val="005A18EE"/>
    <w:rsid w:val="005A1F19"/>
    <w:rsid w:val="005A209A"/>
    <w:rsid w:val="005A23BC"/>
    <w:rsid w:val="005A2479"/>
    <w:rsid w:val="005A2CAF"/>
    <w:rsid w:val="005A3932"/>
    <w:rsid w:val="005A3EBE"/>
    <w:rsid w:val="005A3F44"/>
    <w:rsid w:val="005A4662"/>
    <w:rsid w:val="005A63F6"/>
    <w:rsid w:val="005A662D"/>
    <w:rsid w:val="005A68BB"/>
    <w:rsid w:val="005A769C"/>
    <w:rsid w:val="005A7C4B"/>
    <w:rsid w:val="005B0911"/>
    <w:rsid w:val="005B100D"/>
    <w:rsid w:val="005B1409"/>
    <w:rsid w:val="005B1739"/>
    <w:rsid w:val="005B181A"/>
    <w:rsid w:val="005B18BB"/>
    <w:rsid w:val="005B207F"/>
    <w:rsid w:val="005B25E2"/>
    <w:rsid w:val="005B31BE"/>
    <w:rsid w:val="005B3229"/>
    <w:rsid w:val="005B34A1"/>
    <w:rsid w:val="005B35D7"/>
    <w:rsid w:val="005B392A"/>
    <w:rsid w:val="005B3AA3"/>
    <w:rsid w:val="005B3DAB"/>
    <w:rsid w:val="005B3FA2"/>
    <w:rsid w:val="005B4ED9"/>
    <w:rsid w:val="005B5F95"/>
    <w:rsid w:val="005B6555"/>
    <w:rsid w:val="005B669E"/>
    <w:rsid w:val="005B6ABD"/>
    <w:rsid w:val="005B6F83"/>
    <w:rsid w:val="005B77A6"/>
    <w:rsid w:val="005B7F43"/>
    <w:rsid w:val="005C037C"/>
    <w:rsid w:val="005C055E"/>
    <w:rsid w:val="005C1218"/>
    <w:rsid w:val="005C18E5"/>
    <w:rsid w:val="005C1DA2"/>
    <w:rsid w:val="005C29BB"/>
    <w:rsid w:val="005C2AB7"/>
    <w:rsid w:val="005C2FF2"/>
    <w:rsid w:val="005C4103"/>
    <w:rsid w:val="005C4170"/>
    <w:rsid w:val="005C4FF2"/>
    <w:rsid w:val="005C58A3"/>
    <w:rsid w:val="005C594A"/>
    <w:rsid w:val="005C614F"/>
    <w:rsid w:val="005C6D2B"/>
    <w:rsid w:val="005C74FB"/>
    <w:rsid w:val="005C7816"/>
    <w:rsid w:val="005D03B0"/>
    <w:rsid w:val="005D0CC0"/>
    <w:rsid w:val="005D11FE"/>
    <w:rsid w:val="005D13A0"/>
    <w:rsid w:val="005D1602"/>
    <w:rsid w:val="005D1736"/>
    <w:rsid w:val="005D1C1C"/>
    <w:rsid w:val="005D200A"/>
    <w:rsid w:val="005D2C1F"/>
    <w:rsid w:val="005D2F20"/>
    <w:rsid w:val="005D38EA"/>
    <w:rsid w:val="005D3BD0"/>
    <w:rsid w:val="005D48C0"/>
    <w:rsid w:val="005D4E4E"/>
    <w:rsid w:val="005D5149"/>
    <w:rsid w:val="005D51A1"/>
    <w:rsid w:val="005D5FDF"/>
    <w:rsid w:val="005D6085"/>
    <w:rsid w:val="005D61B5"/>
    <w:rsid w:val="005D6C5B"/>
    <w:rsid w:val="005D709F"/>
    <w:rsid w:val="005D73C9"/>
    <w:rsid w:val="005D7631"/>
    <w:rsid w:val="005E0AA5"/>
    <w:rsid w:val="005E1CF5"/>
    <w:rsid w:val="005E1E44"/>
    <w:rsid w:val="005E2046"/>
    <w:rsid w:val="005E2465"/>
    <w:rsid w:val="005E2D37"/>
    <w:rsid w:val="005E2D3A"/>
    <w:rsid w:val="005E2EC6"/>
    <w:rsid w:val="005E30C6"/>
    <w:rsid w:val="005E385F"/>
    <w:rsid w:val="005E3BD9"/>
    <w:rsid w:val="005E3F7F"/>
    <w:rsid w:val="005E42B9"/>
    <w:rsid w:val="005E47A6"/>
    <w:rsid w:val="005E484C"/>
    <w:rsid w:val="005E48F3"/>
    <w:rsid w:val="005E4ED1"/>
    <w:rsid w:val="005E536D"/>
    <w:rsid w:val="005E5B81"/>
    <w:rsid w:val="005E5BDC"/>
    <w:rsid w:val="005E5D3C"/>
    <w:rsid w:val="005E5E5D"/>
    <w:rsid w:val="005E61CA"/>
    <w:rsid w:val="005E637B"/>
    <w:rsid w:val="005E651C"/>
    <w:rsid w:val="005E65E2"/>
    <w:rsid w:val="005E663E"/>
    <w:rsid w:val="005E697A"/>
    <w:rsid w:val="005E6C39"/>
    <w:rsid w:val="005E708B"/>
    <w:rsid w:val="005E73F4"/>
    <w:rsid w:val="005E755C"/>
    <w:rsid w:val="005E77AF"/>
    <w:rsid w:val="005F0299"/>
    <w:rsid w:val="005F038B"/>
    <w:rsid w:val="005F102B"/>
    <w:rsid w:val="005F11C3"/>
    <w:rsid w:val="005F16C2"/>
    <w:rsid w:val="005F1A38"/>
    <w:rsid w:val="005F1A47"/>
    <w:rsid w:val="005F2023"/>
    <w:rsid w:val="005F20D1"/>
    <w:rsid w:val="005F23CD"/>
    <w:rsid w:val="005F2CB1"/>
    <w:rsid w:val="005F3025"/>
    <w:rsid w:val="005F34BE"/>
    <w:rsid w:val="005F3CD8"/>
    <w:rsid w:val="005F44C8"/>
    <w:rsid w:val="005F4D24"/>
    <w:rsid w:val="005F4F2B"/>
    <w:rsid w:val="005F5C06"/>
    <w:rsid w:val="005F5E91"/>
    <w:rsid w:val="005F618C"/>
    <w:rsid w:val="005F64A5"/>
    <w:rsid w:val="005F6721"/>
    <w:rsid w:val="005F6D75"/>
    <w:rsid w:val="005F70BD"/>
    <w:rsid w:val="005F7AA7"/>
    <w:rsid w:val="005F7CE0"/>
    <w:rsid w:val="005F7FDF"/>
    <w:rsid w:val="006006D0"/>
    <w:rsid w:val="006009B7"/>
    <w:rsid w:val="006009ED"/>
    <w:rsid w:val="00600D2C"/>
    <w:rsid w:val="00600E15"/>
    <w:rsid w:val="0060131B"/>
    <w:rsid w:val="006017BE"/>
    <w:rsid w:val="00601A1D"/>
    <w:rsid w:val="00601C5D"/>
    <w:rsid w:val="00601C8A"/>
    <w:rsid w:val="00602420"/>
    <w:rsid w:val="0060283C"/>
    <w:rsid w:val="00602D57"/>
    <w:rsid w:val="00602DFB"/>
    <w:rsid w:val="00603182"/>
    <w:rsid w:val="006032F6"/>
    <w:rsid w:val="0060358B"/>
    <w:rsid w:val="00603636"/>
    <w:rsid w:val="00603BFA"/>
    <w:rsid w:val="00603E5B"/>
    <w:rsid w:val="006046F7"/>
    <w:rsid w:val="00604809"/>
    <w:rsid w:val="006048DD"/>
    <w:rsid w:val="00604F14"/>
    <w:rsid w:val="0060511E"/>
    <w:rsid w:val="00605145"/>
    <w:rsid w:val="0060559C"/>
    <w:rsid w:val="006055A0"/>
    <w:rsid w:val="0060598C"/>
    <w:rsid w:val="006066A5"/>
    <w:rsid w:val="00607B27"/>
    <w:rsid w:val="00610242"/>
    <w:rsid w:val="006108A5"/>
    <w:rsid w:val="00610B78"/>
    <w:rsid w:val="00610C93"/>
    <w:rsid w:val="00611B83"/>
    <w:rsid w:val="00612F64"/>
    <w:rsid w:val="00613257"/>
    <w:rsid w:val="00613812"/>
    <w:rsid w:val="00613E80"/>
    <w:rsid w:val="00613E9E"/>
    <w:rsid w:val="0061400D"/>
    <w:rsid w:val="0061402E"/>
    <w:rsid w:val="006147B5"/>
    <w:rsid w:val="00614961"/>
    <w:rsid w:val="006149F9"/>
    <w:rsid w:val="00614EED"/>
    <w:rsid w:val="006155F1"/>
    <w:rsid w:val="00616C40"/>
    <w:rsid w:val="006172BA"/>
    <w:rsid w:val="00617563"/>
    <w:rsid w:val="00620013"/>
    <w:rsid w:val="0062005D"/>
    <w:rsid w:val="0062078C"/>
    <w:rsid w:val="00620A71"/>
    <w:rsid w:val="00620C33"/>
    <w:rsid w:val="00620D80"/>
    <w:rsid w:val="0062108B"/>
    <w:rsid w:val="00621206"/>
    <w:rsid w:val="00621ECE"/>
    <w:rsid w:val="0062230E"/>
    <w:rsid w:val="00622846"/>
    <w:rsid w:val="00622A5F"/>
    <w:rsid w:val="006233E0"/>
    <w:rsid w:val="006234A6"/>
    <w:rsid w:val="00623763"/>
    <w:rsid w:val="00623E6C"/>
    <w:rsid w:val="006240C3"/>
    <w:rsid w:val="00624165"/>
    <w:rsid w:val="006244D8"/>
    <w:rsid w:val="00624AA1"/>
    <w:rsid w:val="006257AF"/>
    <w:rsid w:val="006275ED"/>
    <w:rsid w:val="00627679"/>
    <w:rsid w:val="00630001"/>
    <w:rsid w:val="006301FE"/>
    <w:rsid w:val="0063045C"/>
    <w:rsid w:val="00630668"/>
    <w:rsid w:val="00630F12"/>
    <w:rsid w:val="006311B3"/>
    <w:rsid w:val="0063127B"/>
    <w:rsid w:val="00631C8F"/>
    <w:rsid w:val="00631D64"/>
    <w:rsid w:val="0063284C"/>
    <w:rsid w:val="00632B07"/>
    <w:rsid w:val="00632B99"/>
    <w:rsid w:val="00633B24"/>
    <w:rsid w:val="00634B6F"/>
    <w:rsid w:val="00634B7C"/>
    <w:rsid w:val="0063547C"/>
    <w:rsid w:val="0063550D"/>
    <w:rsid w:val="00635A86"/>
    <w:rsid w:val="00636398"/>
    <w:rsid w:val="006363DD"/>
    <w:rsid w:val="006368D3"/>
    <w:rsid w:val="00636E74"/>
    <w:rsid w:val="006377EC"/>
    <w:rsid w:val="006404ED"/>
    <w:rsid w:val="00640AF2"/>
    <w:rsid w:val="00640C49"/>
    <w:rsid w:val="00640D16"/>
    <w:rsid w:val="0064102A"/>
    <w:rsid w:val="0064151F"/>
    <w:rsid w:val="00641533"/>
    <w:rsid w:val="00641F4A"/>
    <w:rsid w:val="00641FD0"/>
    <w:rsid w:val="0064208D"/>
    <w:rsid w:val="00642ADF"/>
    <w:rsid w:val="00642B11"/>
    <w:rsid w:val="00642D3F"/>
    <w:rsid w:val="00643475"/>
    <w:rsid w:val="00643803"/>
    <w:rsid w:val="0064396A"/>
    <w:rsid w:val="00644235"/>
    <w:rsid w:val="00644BF1"/>
    <w:rsid w:val="00645646"/>
    <w:rsid w:val="0064596A"/>
    <w:rsid w:val="00645B9C"/>
    <w:rsid w:val="0064624E"/>
    <w:rsid w:val="00646595"/>
    <w:rsid w:val="00646E4F"/>
    <w:rsid w:val="00647667"/>
    <w:rsid w:val="00647C30"/>
    <w:rsid w:val="00647EB3"/>
    <w:rsid w:val="006509C1"/>
    <w:rsid w:val="00650AB9"/>
    <w:rsid w:val="006517EF"/>
    <w:rsid w:val="00651B6A"/>
    <w:rsid w:val="00651E6E"/>
    <w:rsid w:val="00652207"/>
    <w:rsid w:val="006529D5"/>
    <w:rsid w:val="00653124"/>
    <w:rsid w:val="00653256"/>
    <w:rsid w:val="00653394"/>
    <w:rsid w:val="006533F7"/>
    <w:rsid w:val="00653F47"/>
    <w:rsid w:val="0065459B"/>
    <w:rsid w:val="0065558E"/>
    <w:rsid w:val="006555E4"/>
    <w:rsid w:val="00655733"/>
    <w:rsid w:val="00655ACD"/>
    <w:rsid w:val="00655ADC"/>
    <w:rsid w:val="0065694E"/>
    <w:rsid w:val="00656984"/>
    <w:rsid w:val="00656A92"/>
    <w:rsid w:val="00656AEE"/>
    <w:rsid w:val="00656DDE"/>
    <w:rsid w:val="006572AF"/>
    <w:rsid w:val="00657409"/>
    <w:rsid w:val="00657AE6"/>
    <w:rsid w:val="00660074"/>
    <w:rsid w:val="0066011D"/>
    <w:rsid w:val="006607C0"/>
    <w:rsid w:val="006613A6"/>
    <w:rsid w:val="006616A8"/>
    <w:rsid w:val="006619DC"/>
    <w:rsid w:val="00661F6B"/>
    <w:rsid w:val="00662218"/>
    <w:rsid w:val="006624B7"/>
    <w:rsid w:val="006627A2"/>
    <w:rsid w:val="006628B0"/>
    <w:rsid w:val="00663162"/>
    <w:rsid w:val="00663487"/>
    <w:rsid w:val="006634E6"/>
    <w:rsid w:val="00663AB9"/>
    <w:rsid w:val="00664930"/>
    <w:rsid w:val="00665365"/>
    <w:rsid w:val="00665532"/>
    <w:rsid w:val="006655EE"/>
    <w:rsid w:val="00665AA1"/>
    <w:rsid w:val="0066631A"/>
    <w:rsid w:val="006668C3"/>
    <w:rsid w:val="00666E58"/>
    <w:rsid w:val="00667BE8"/>
    <w:rsid w:val="00667EE7"/>
    <w:rsid w:val="00670922"/>
    <w:rsid w:val="00670BE1"/>
    <w:rsid w:val="00671400"/>
    <w:rsid w:val="00671666"/>
    <w:rsid w:val="00671A16"/>
    <w:rsid w:val="00671B4C"/>
    <w:rsid w:val="0067218F"/>
    <w:rsid w:val="006729AB"/>
    <w:rsid w:val="00673175"/>
    <w:rsid w:val="0067355D"/>
    <w:rsid w:val="006739AB"/>
    <w:rsid w:val="00673E5C"/>
    <w:rsid w:val="006741F2"/>
    <w:rsid w:val="006746E9"/>
    <w:rsid w:val="00674CC3"/>
    <w:rsid w:val="0067544C"/>
    <w:rsid w:val="00675731"/>
    <w:rsid w:val="0067577C"/>
    <w:rsid w:val="00675C0B"/>
    <w:rsid w:val="00675C72"/>
    <w:rsid w:val="006769CF"/>
    <w:rsid w:val="00676C10"/>
    <w:rsid w:val="006771F9"/>
    <w:rsid w:val="006776D7"/>
    <w:rsid w:val="00677B66"/>
    <w:rsid w:val="00677C91"/>
    <w:rsid w:val="006800A2"/>
    <w:rsid w:val="00680CF4"/>
    <w:rsid w:val="00681003"/>
    <w:rsid w:val="006817C9"/>
    <w:rsid w:val="00681EC1"/>
    <w:rsid w:val="0068218A"/>
    <w:rsid w:val="0068280E"/>
    <w:rsid w:val="006829CE"/>
    <w:rsid w:val="00682AEC"/>
    <w:rsid w:val="00682C87"/>
    <w:rsid w:val="00683ECE"/>
    <w:rsid w:val="00683F61"/>
    <w:rsid w:val="006840D8"/>
    <w:rsid w:val="00684CD7"/>
    <w:rsid w:val="00684FBB"/>
    <w:rsid w:val="00685083"/>
    <w:rsid w:val="00685505"/>
    <w:rsid w:val="00686430"/>
    <w:rsid w:val="00690691"/>
    <w:rsid w:val="00691C0E"/>
    <w:rsid w:val="00692A54"/>
    <w:rsid w:val="006931BD"/>
    <w:rsid w:val="006940DB"/>
    <w:rsid w:val="006957F0"/>
    <w:rsid w:val="006959D4"/>
    <w:rsid w:val="00695FC2"/>
    <w:rsid w:val="006965C9"/>
    <w:rsid w:val="00696608"/>
    <w:rsid w:val="00696949"/>
    <w:rsid w:val="00697044"/>
    <w:rsid w:val="00697052"/>
    <w:rsid w:val="006970B1"/>
    <w:rsid w:val="00697B6D"/>
    <w:rsid w:val="00697C10"/>
    <w:rsid w:val="006A0F0B"/>
    <w:rsid w:val="006A1371"/>
    <w:rsid w:val="006A13CC"/>
    <w:rsid w:val="006A2849"/>
    <w:rsid w:val="006A2A90"/>
    <w:rsid w:val="006A33AD"/>
    <w:rsid w:val="006A3D31"/>
    <w:rsid w:val="006A4664"/>
    <w:rsid w:val="006A46FB"/>
    <w:rsid w:val="006A49FE"/>
    <w:rsid w:val="006A4F44"/>
    <w:rsid w:val="006A5930"/>
    <w:rsid w:val="006A59E5"/>
    <w:rsid w:val="006A5AF1"/>
    <w:rsid w:val="006A5B12"/>
    <w:rsid w:val="006A5E28"/>
    <w:rsid w:val="006A65B7"/>
    <w:rsid w:val="006A670D"/>
    <w:rsid w:val="006A697B"/>
    <w:rsid w:val="006A6AE3"/>
    <w:rsid w:val="006A6B69"/>
    <w:rsid w:val="006A6CE9"/>
    <w:rsid w:val="006A71CC"/>
    <w:rsid w:val="006A77AE"/>
    <w:rsid w:val="006A7AFF"/>
    <w:rsid w:val="006B15BE"/>
    <w:rsid w:val="006B1695"/>
    <w:rsid w:val="006B1816"/>
    <w:rsid w:val="006B183E"/>
    <w:rsid w:val="006B1D9C"/>
    <w:rsid w:val="006B2035"/>
    <w:rsid w:val="006B2099"/>
    <w:rsid w:val="006B2138"/>
    <w:rsid w:val="006B233F"/>
    <w:rsid w:val="006B247C"/>
    <w:rsid w:val="006B298D"/>
    <w:rsid w:val="006B2C46"/>
    <w:rsid w:val="006B2DC7"/>
    <w:rsid w:val="006B34B8"/>
    <w:rsid w:val="006B3996"/>
    <w:rsid w:val="006B39F7"/>
    <w:rsid w:val="006B3D54"/>
    <w:rsid w:val="006B3F75"/>
    <w:rsid w:val="006B40A7"/>
    <w:rsid w:val="006B4134"/>
    <w:rsid w:val="006B447B"/>
    <w:rsid w:val="006B495F"/>
    <w:rsid w:val="006B50CF"/>
    <w:rsid w:val="006B569E"/>
    <w:rsid w:val="006B59A2"/>
    <w:rsid w:val="006B5F2D"/>
    <w:rsid w:val="006B5F94"/>
    <w:rsid w:val="006B6721"/>
    <w:rsid w:val="006B69A5"/>
    <w:rsid w:val="006B6ABA"/>
    <w:rsid w:val="006C03B8"/>
    <w:rsid w:val="006C054C"/>
    <w:rsid w:val="006C0902"/>
    <w:rsid w:val="006C115C"/>
    <w:rsid w:val="006C1A23"/>
    <w:rsid w:val="006C1B56"/>
    <w:rsid w:val="006C1E95"/>
    <w:rsid w:val="006C2094"/>
    <w:rsid w:val="006C335F"/>
    <w:rsid w:val="006C3E31"/>
    <w:rsid w:val="006C42B1"/>
    <w:rsid w:val="006C4373"/>
    <w:rsid w:val="006C48C4"/>
    <w:rsid w:val="006C4E66"/>
    <w:rsid w:val="006C54DC"/>
    <w:rsid w:val="006C582A"/>
    <w:rsid w:val="006C5EC9"/>
    <w:rsid w:val="006C6059"/>
    <w:rsid w:val="006C61ED"/>
    <w:rsid w:val="006C6284"/>
    <w:rsid w:val="006C6A30"/>
    <w:rsid w:val="006C7522"/>
    <w:rsid w:val="006C75E3"/>
    <w:rsid w:val="006C76D4"/>
    <w:rsid w:val="006D0663"/>
    <w:rsid w:val="006D100C"/>
    <w:rsid w:val="006D134D"/>
    <w:rsid w:val="006D1A11"/>
    <w:rsid w:val="006D2341"/>
    <w:rsid w:val="006D2997"/>
    <w:rsid w:val="006D3B6A"/>
    <w:rsid w:val="006D3C61"/>
    <w:rsid w:val="006D4A66"/>
    <w:rsid w:val="006D4C21"/>
    <w:rsid w:val="006D501E"/>
    <w:rsid w:val="006D5EFD"/>
    <w:rsid w:val="006D61EC"/>
    <w:rsid w:val="006D6E78"/>
    <w:rsid w:val="006D6F08"/>
    <w:rsid w:val="006D76AF"/>
    <w:rsid w:val="006E062B"/>
    <w:rsid w:val="006E062C"/>
    <w:rsid w:val="006E0672"/>
    <w:rsid w:val="006E0A92"/>
    <w:rsid w:val="006E0AA6"/>
    <w:rsid w:val="006E10CE"/>
    <w:rsid w:val="006E199A"/>
    <w:rsid w:val="006E19DB"/>
    <w:rsid w:val="006E1C82"/>
    <w:rsid w:val="006E2221"/>
    <w:rsid w:val="006E28B7"/>
    <w:rsid w:val="006E2A5E"/>
    <w:rsid w:val="006E2A82"/>
    <w:rsid w:val="006E2A9B"/>
    <w:rsid w:val="006E3310"/>
    <w:rsid w:val="006E3F13"/>
    <w:rsid w:val="006E4809"/>
    <w:rsid w:val="006E4E39"/>
    <w:rsid w:val="006E5113"/>
    <w:rsid w:val="006E53BB"/>
    <w:rsid w:val="006E565E"/>
    <w:rsid w:val="006E58C7"/>
    <w:rsid w:val="006E594A"/>
    <w:rsid w:val="006E5A78"/>
    <w:rsid w:val="006E5FE0"/>
    <w:rsid w:val="006E6227"/>
    <w:rsid w:val="006E622A"/>
    <w:rsid w:val="006E673D"/>
    <w:rsid w:val="006E78EA"/>
    <w:rsid w:val="006E7D01"/>
    <w:rsid w:val="006E7D3B"/>
    <w:rsid w:val="006F048F"/>
    <w:rsid w:val="006F075E"/>
    <w:rsid w:val="006F0C66"/>
    <w:rsid w:val="006F1299"/>
    <w:rsid w:val="006F1B70"/>
    <w:rsid w:val="006F1E33"/>
    <w:rsid w:val="006F20B8"/>
    <w:rsid w:val="006F2BE9"/>
    <w:rsid w:val="006F2D81"/>
    <w:rsid w:val="006F338E"/>
    <w:rsid w:val="006F341D"/>
    <w:rsid w:val="006F350A"/>
    <w:rsid w:val="006F3B60"/>
    <w:rsid w:val="006F3BC7"/>
    <w:rsid w:val="006F3CDE"/>
    <w:rsid w:val="006F3FAD"/>
    <w:rsid w:val="006F40BF"/>
    <w:rsid w:val="006F4A0E"/>
    <w:rsid w:val="006F4EE9"/>
    <w:rsid w:val="006F509C"/>
    <w:rsid w:val="006F53E1"/>
    <w:rsid w:val="006F5720"/>
    <w:rsid w:val="006F58D4"/>
    <w:rsid w:val="006F5D1F"/>
    <w:rsid w:val="006F6582"/>
    <w:rsid w:val="006F6DEC"/>
    <w:rsid w:val="006F727F"/>
    <w:rsid w:val="006F72D4"/>
    <w:rsid w:val="006F7A2E"/>
    <w:rsid w:val="006F7DEF"/>
    <w:rsid w:val="006F7E6C"/>
    <w:rsid w:val="00700501"/>
    <w:rsid w:val="00700B96"/>
    <w:rsid w:val="00701235"/>
    <w:rsid w:val="007013F9"/>
    <w:rsid w:val="007017A3"/>
    <w:rsid w:val="0070191F"/>
    <w:rsid w:val="00701A54"/>
    <w:rsid w:val="00701EBE"/>
    <w:rsid w:val="00702477"/>
    <w:rsid w:val="0070346E"/>
    <w:rsid w:val="00703D0A"/>
    <w:rsid w:val="00704EDB"/>
    <w:rsid w:val="007055A6"/>
    <w:rsid w:val="007055F5"/>
    <w:rsid w:val="00706101"/>
    <w:rsid w:val="00706EF1"/>
    <w:rsid w:val="00707072"/>
    <w:rsid w:val="00707078"/>
    <w:rsid w:val="007073E3"/>
    <w:rsid w:val="00707B72"/>
    <w:rsid w:val="00707D49"/>
    <w:rsid w:val="00707D61"/>
    <w:rsid w:val="007105F3"/>
    <w:rsid w:val="0071089F"/>
    <w:rsid w:val="00710935"/>
    <w:rsid w:val="00710FFE"/>
    <w:rsid w:val="0071111B"/>
    <w:rsid w:val="00711362"/>
    <w:rsid w:val="00711C5E"/>
    <w:rsid w:val="007121D6"/>
    <w:rsid w:val="00712287"/>
    <w:rsid w:val="0071264F"/>
    <w:rsid w:val="00712772"/>
    <w:rsid w:val="00712E34"/>
    <w:rsid w:val="00713712"/>
    <w:rsid w:val="0071377A"/>
    <w:rsid w:val="00713F89"/>
    <w:rsid w:val="00713FAD"/>
    <w:rsid w:val="007148D3"/>
    <w:rsid w:val="00714A0A"/>
    <w:rsid w:val="00714A5A"/>
    <w:rsid w:val="00714BFE"/>
    <w:rsid w:val="007155AA"/>
    <w:rsid w:val="0071572D"/>
    <w:rsid w:val="007159A3"/>
    <w:rsid w:val="00715B9A"/>
    <w:rsid w:val="00715D8D"/>
    <w:rsid w:val="0071608F"/>
    <w:rsid w:val="00716176"/>
    <w:rsid w:val="007166DB"/>
    <w:rsid w:val="00716990"/>
    <w:rsid w:val="00717112"/>
    <w:rsid w:val="0071771A"/>
    <w:rsid w:val="0071790E"/>
    <w:rsid w:val="007202A5"/>
    <w:rsid w:val="007206CC"/>
    <w:rsid w:val="00721189"/>
    <w:rsid w:val="0072159D"/>
    <w:rsid w:val="00721963"/>
    <w:rsid w:val="00721B32"/>
    <w:rsid w:val="00721D05"/>
    <w:rsid w:val="00721FCE"/>
    <w:rsid w:val="0072202D"/>
    <w:rsid w:val="007221E5"/>
    <w:rsid w:val="00722394"/>
    <w:rsid w:val="007223AB"/>
    <w:rsid w:val="007224CC"/>
    <w:rsid w:val="0072255A"/>
    <w:rsid w:val="0072284D"/>
    <w:rsid w:val="00722904"/>
    <w:rsid w:val="007232A6"/>
    <w:rsid w:val="007241A1"/>
    <w:rsid w:val="00724838"/>
    <w:rsid w:val="00724E37"/>
    <w:rsid w:val="00724E39"/>
    <w:rsid w:val="007254F8"/>
    <w:rsid w:val="007257D0"/>
    <w:rsid w:val="00725BB7"/>
    <w:rsid w:val="00725EA0"/>
    <w:rsid w:val="0072626F"/>
    <w:rsid w:val="00726EA6"/>
    <w:rsid w:val="00727208"/>
    <w:rsid w:val="007275D0"/>
    <w:rsid w:val="007275D1"/>
    <w:rsid w:val="00727680"/>
    <w:rsid w:val="00730223"/>
    <w:rsid w:val="00730419"/>
    <w:rsid w:val="00731306"/>
    <w:rsid w:val="00731382"/>
    <w:rsid w:val="007317F7"/>
    <w:rsid w:val="00732028"/>
    <w:rsid w:val="00732145"/>
    <w:rsid w:val="00732571"/>
    <w:rsid w:val="007327EE"/>
    <w:rsid w:val="00732DD5"/>
    <w:rsid w:val="00732F81"/>
    <w:rsid w:val="007330AC"/>
    <w:rsid w:val="007348B1"/>
    <w:rsid w:val="0073522E"/>
    <w:rsid w:val="00735957"/>
    <w:rsid w:val="00735F07"/>
    <w:rsid w:val="00736168"/>
    <w:rsid w:val="007362A6"/>
    <w:rsid w:val="007369F7"/>
    <w:rsid w:val="00736D7D"/>
    <w:rsid w:val="007371E4"/>
    <w:rsid w:val="007377FF"/>
    <w:rsid w:val="00737F32"/>
    <w:rsid w:val="0074045E"/>
    <w:rsid w:val="007406E3"/>
    <w:rsid w:val="007406E4"/>
    <w:rsid w:val="00740B5B"/>
    <w:rsid w:val="00740E58"/>
    <w:rsid w:val="00741442"/>
    <w:rsid w:val="00742166"/>
    <w:rsid w:val="007422DA"/>
    <w:rsid w:val="007429DB"/>
    <w:rsid w:val="00742E6B"/>
    <w:rsid w:val="00742EB5"/>
    <w:rsid w:val="007431EC"/>
    <w:rsid w:val="00743248"/>
    <w:rsid w:val="00743725"/>
    <w:rsid w:val="007438A6"/>
    <w:rsid w:val="00743AAA"/>
    <w:rsid w:val="007441E5"/>
    <w:rsid w:val="007445A0"/>
    <w:rsid w:val="00744903"/>
    <w:rsid w:val="00744A7D"/>
    <w:rsid w:val="007450C9"/>
    <w:rsid w:val="0074524B"/>
    <w:rsid w:val="00745560"/>
    <w:rsid w:val="007455CE"/>
    <w:rsid w:val="00745BAA"/>
    <w:rsid w:val="00746285"/>
    <w:rsid w:val="00746AA1"/>
    <w:rsid w:val="007475C4"/>
    <w:rsid w:val="00747806"/>
    <w:rsid w:val="00747D8B"/>
    <w:rsid w:val="00750068"/>
    <w:rsid w:val="0075009D"/>
    <w:rsid w:val="007500AE"/>
    <w:rsid w:val="00750305"/>
    <w:rsid w:val="007503FE"/>
    <w:rsid w:val="00750C66"/>
    <w:rsid w:val="00750DC8"/>
    <w:rsid w:val="00751228"/>
    <w:rsid w:val="0075138E"/>
    <w:rsid w:val="00751A72"/>
    <w:rsid w:val="00752065"/>
    <w:rsid w:val="00752147"/>
    <w:rsid w:val="0075242D"/>
    <w:rsid w:val="00752B55"/>
    <w:rsid w:val="007530BA"/>
    <w:rsid w:val="0075413D"/>
    <w:rsid w:val="00754503"/>
    <w:rsid w:val="00754D71"/>
    <w:rsid w:val="00754F29"/>
    <w:rsid w:val="0075524A"/>
    <w:rsid w:val="00755283"/>
    <w:rsid w:val="0075565D"/>
    <w:rsid w:val="00755749"/>
    <w:rsid w:val="00755A38"/>
    <w:rsid w:val="00755D23"/>
    <w:rsid w:val="0075612F"/>
    <w:rsid w:val="0075641D"/>
    <w:rsid w:val="00756BBE"/>
    <w:rsid w:val="007571E1"/>
    <w:rsid w:val="007604B2"/>
    <w:rsid w:val="0076064B"/>
    <w:rsid w:val="007608AB"/>
    <w:rsid w:val="007612D9"/>
    <w:rsid w:val="00761313"/>
    <w:rsid w:val="007618FE"/>
    <w:rsid w:val="0076194D"/>
    <w:rsid w:val="00761DAE"/>
    <w:rsid w:val="007625C7"/>
    <w:rsid w:val="0076298B"/>
    <w:rsid w:val="00762CAF"/>
    <w:rsid w:val="00762DEC"/>
    <w:rsid w:val="00762F3C"/>
    <w:rsid w:val="00762FD7"/>
    <w:rsid w:val="007634AB"/>
    <w:rsid w:val="00763799"/>
    <w:rsid w:val="007638F6"/>
    <w:rsid w:val="00763B86"/>
    <w:rsid w:val="0076423F"/>
    <w:rsid w:val="007645DB"/>
    <w:rsid w:val="007649F4"/>
    <w:rsid w:val="00764CF7"/>
    <w:rsid w:val="00764F73"/>
    <w:rsid w:val="0076503D"/>
    <w:rsid w:val="00765246"/>
    <w:rsid w:val="00765281"/>
    <w:rsid w:val="00766BAD"/>
    <w:rsid w:val="00766CE5"/>
    <w:rsid w:val="00766D43"/>
    <w:rsid w:val="00766DAE"/>
    <w:rsid w:val="00767688"/>
    <w:rsid w:val="0077012C"/>
    <w:rsid w:val="00770EF0"/>
    <w:rsid w:val="007719EC"/>
    <w:rsid w:val="00771A06"/>
    <w:rsid w:val="00771EC8"/>
    <w:rsid w:val="00771FB1"/>
    <w:rsid w:val="00772884"/>
    <w:rsid w:val="007729A2"/>
    <w:rsid w:val="00772DCC"/>
    <w:rsid w:val="00773522"/>
    <w:rsid w:val="007735CC"/>
    <w:rsid w:val="007736BB"/>
    <w:rsid w:val="007739A6"/>
    <w:rsid w:val="00774F8B"/>
    <w:rsid w:val="0077555C"/>
    <w:rsid w:val="0077556B"/>
    <w:rsid w:val="007755F2"/>
    <w:rsid w:val="00775C7F"/>
    <w:rsid w:val="00775F7C"/>
    <w:rsid w:val="007760A9"/>
    <w:rsid w:val="007766D7"/>
    <w:rsid w:val="00776971"/>
    <w:rsid w:val="00776C0E"/>
    <w:rsid w:val="007774E7"/>
    <w:rsid w:val="00777A18"/>
    <w:rsid w:val="00777AA8"/>
    <w:rsid w:val="00777BD5"/>
    <w:rsid w:val="00777D37"/>
    <w:rsid w:val="00777D7B"/>
    <w:rsid w:val="00777F06"/>
    <w:rsid w:val="00780A80"/>
    <w:rsid w:val="00780D8D"/>
    <w:rsid w:val="007816DE"/>
    <w:rsid w:val="0078177E"/>
    <w:rsid w:val="007819A6"/>
    <w:rsid w:val="007819E3"/>
    <w:rsid w:val="007827A3"/>
    <w:rsid w:val="0078304C"/>
    <w:rsid w:val="007835CD"/>
    <w:rsid w:val="00783673"/>
    <w:rsid w:val="00783B6A"/>
    <w:rsid w:val="00784ADF"/>
    <w:rsid w:val="00784F44"/>
    <w:rsid w:val="0078511E"/>
    <w:rsid w:val="00785348"/>
    <w:rsid w:val="00785490"/>
    <w:rsid w:val="0078559C"/>
    <w:rsid w:val="00785A83"/>
    <w:rsid w:val="00786C35"/>
    <w:rsid w:val="00786D65"/>
    <w:rsid w:val="007876E2"/>
    <w:rsid w:val="007878AE"/>
    <w:rsid w:val="0079197E"/>
    <w:rsid w:val="00792090"/>
    <w:rsid w:val="00792110"/>
    <w:rsid w:val="007925EA"/>
    <w:rsid w:val="00793609"/>
    <w:rsid w:val="00793CD8"/>
    <w:rsid w:val="00794F68"/>
    <w:rsid w:val="0079512E"/>
    <w:rsid w:val="00795909"/>
    <w:rsid w:val="00795AF7"/>
    <w:rsid w:val="00795C92"/>
    <w:rsid w:val="00795EE5"/>
    <w:rsid w:val="00796231"/>
    <w:rsid w:val="00796A4F"/>
    <w:rsid w:val="007979C1"/>
    <w:rsid w:val="00797F46"/>
    <w:rsid w:val="007A04A1"/>
    <w:rsid w:val="007A08F2"/>
    <w:rsid w:val="007A0B0A"/>
    <w:rsid w:val="007A11AF"/>
    <w:rsid w:val="007A1CB3"/>
    <w:rsid w:val="007A1D4B"/>
    <w:rsid w:val="007A306F"/>
    <w:rsid w:val="007A43A6"/>
    <w:rsid w:val="007A44B6"/>
    <w:rsid w:val="007A4DBF"/>
    <w:rsid w:val="007A4E61"/>
    <w:rsid w:val="007A4FC4"/>
    <w:rsid w:val="007A54F1"/>
    <w:rsid w:val="007A5567"/>
    <w:rsid w:val="007A58A6"/>
    <w:rsid w:val="007A6079"/>
    <w:rsid w:val="007A609C"/>
    <w:rsid w:val="007A625E"/>
    <w:rsid w:val="007A67B2"/>
    <w:rsid w:val="007A680E"/>
    <w:rsid w:val="007A71C4"/>
    <w:rsid w:val="007B03CF"/>
    <w:rsid w:val="007B05CA"/>
    <w:rsid w:val="007B0663"/>
    <w:rsid w:val="007B133F"/>
    <w:rsid w:val="007B18B7"/>
    <w:rsid w:val="007B1AAE"/>
    <w:rsid w:val="007B224E"/>
    <w:rsid w:val="007B3731"/>
    <w:rsid w:val="007B3D2D"/>
    <w:rsid w:val="007B3FD8"/>
    <w:rsid w:val="007B40C5"/>
    <w:rsid w:val="007B4448"/>
    <w:rsid w:val="007B4CBE"/>
    <w:rsid w:val="007B4DFD"/>
    <w:rsid w:val="007B4F5D"/>
    <w:rsid w:val="007B50AE"/>
    <w:rsid w:val="007B51DF"/>
    <w:rsid w:val="007B52B8"/>
    <w:rsid w:val="007B5694"/>
    <w:rsid w:val="007B63E8"/>
    <w:rsid w:val="007B6DEA"/>
    <w:rsid w:val="007B7E4C"/>
    <w:rsid w:val="007B7F0D"/>
    <w:rsid w:val="007C00B0"/>
    <w:rsid w:val="007C05DD"/>
    <w:rsid w:val="007C0617"/>
    <w:rsid w:val="007C0688"/>
    <w:rsid w:val="007C0DAB"/>
    <w:rsid w:val="007C0E15"/>
    <w:rsid w:val="007C1075"/>
    <w:rsid w:val="007C12E0"/>
    <w:rsid w:val="007C1458"/>
    <w:rsid w:val="007C2913"/>
    <w:rsid w:val="007C2A97"/>
    <w:rsid w:val="007C2CE0"/>
    <w:rsid w:val="007C371E"/>
    <w:rsid w:val="007C3D18"/>
    <w:rsid w:val="007C3FFD"/>
    <w:rsid w:val="007C47C4"/>
    <w:rsid w:val="007C4864"/>
    <w:rsid w:val="007C5A2A"/>
    <w:rsid w:val="007C5F4C"/>
    <w:rsid w:val="007C60BF"/>
    <w:rsid w:val="007C6743"/>
    <w:rsid w:val="007C69CD"/>
    <w:rsid w:val="007C6A07"/>
    <w:rsid w:val="007C6A67"/>
    <w:rsid w:val="007C7013"/>
    <w:rsid w:val="007C712C"/>
    <w:rsid w:val="007C7174"/>
    <w:rsid w:val="007C75A1"/>
    <w:rsid w:val="007C77A5"/>
    <w:rsid w:val="007C7DC2"/>
    <w:rsid w:val="007D0271"/>
    <w:rsid w:val="007D04E5"/>
    <w:rsid w:val="007D0637"/>
    <w:rsid w:val="007D06D4"/>
    <w:rsid w:val="007D0DCE"/>
    <w:rsid w:val="007D1D7A"/>
    <w:rsid w:val="007D1E53"/>
    <w:rsid w:val="007D28E8"/>
    <w:rsid w:val="007D30BA"/>
    <w:rsid w:val="007D3C6C"/>
    <w:rsid w:val="007D4009"/>
    <w:rsid w:val="007D4584"/>
    <w:rsid w:val="007D48D7"/>
    <w:rsid w:val="007D520C"/>
    <w:rsid w:val="007D5353"/>
    <w:rsid w:val="007D5901"/>
    <w:rsid w:val="007D6022"/>
    <w:rsid w:val="007D6C17"/>
    <w:rsid w:val="007D7382"/>
    <w:rsid w:val="007D7526"/>
    <w:rsid w:val="007D7BDA"/>
    <w:rsid w:val="007E0751"/>
    <w:rsid w:val="007E0845"/>
    <w:rsid w:val="007E15B1"/>
    <w:rsid w:val="007E15E2"/>
    <w:rsid w:val="007E1750"/>
    <w:rsid w:val="007E2074"/>
    <w:rsid w:val="007E261C"/>
    <w:rsid w:val="007E40D4"/>
    <w:rsid w:val="007E4140"/>
    <w:rsid w:val="007E43FD"/>
    <w:rsid w:val="007E4610"/>
    <w:rsid w:val="007E4715"/>
    <w:rsid w:val="007E4998"/>
    <w:rsid w:val="007E505B"/>
    <w:rsid w:val="007E55B6"/>
    <w:rsid w:val="007E58E7"/>
    <w:rsid w:val="007E5DAE"/>
    <w:rsid w:val="007E60F8"/>
    <w:rsid w:val="007E62A3"/>
    <w:rsid w:val="007E6751"/>
    <w:rsid w:val="007E7091"/>
    <w:rsid w:val="007E7FB4"/>
    <w:rsid w:val="007F08CB"/>
    <w:rsid w:val="007F1116"/>
    <w:rsid w:val="007F2AFA"/>
    <w:rsid w:val="007F304A"/>
    <w:rsid w:val="007F332D"/>
    <w:rsid w:val="007F34CB"/>
    <w:rsid w:val="007F3B28"/>
    <w:rsid w:val="007F3D54"/>
    <w:rsid w:val="007F4876"/>
    <w:rsid w:val="007F58AA"/>
    <w:rsid w:val="007F5A75"/>
    <w:rsid w:val="007F6487"/>
    <w:rsid w:val="007F6EAA"/>
    <w:rsid w:val="007F7526"/>
    <w:rsid w:val="007F7E01"/>
    <w:rsid w:val="007F7F63"/>
    <w:rsid w:val="00800AF1"/>
    <w:rsid w:val="0080158D"/>
    <w:rsid w:val="00801E69"/>
    <w:rsid w:val="0080206C"/>
    <w:rsid w:val="008020E2"/>
    <w:rsid w:val="008022EB"/>
    <w:rsid w:val="008023EA"/>
    <w:rsid w:val="00802C9D"/>
    <w:rsid w:val="00802E18"/>
    <w:rsid w:val="00803028"/>
    <w:rsid w:val="008034B0"/>
    <w:rsid w:val="00803FAE"/>
    <w:rsid w:val="0080412B"/>
    <w:rsid w:val="008044FA"/>
    <w:rsid w:val="008047F8"/>
    <w:rsid w:val="0080486E"/>
    <w:rsid w:val="00804BC2"/>
    <w:rsid w:val="00804C70"/>
    <w:rsid w:val="00804D93"/>
    <w:rsid w:val="00804F0D"/>
    <w:rsid w:val="00804FC7"/>
    <w:rsid w:val="0080517E"/>
    <w:rsid w:val="00805663"/>
    <w:rsid w:val="00805C9D"/>
    <w:rsid w:val="0080605F"/>
    <w:rsid w:val="0080645F"/>
    <w:rsid w:val="00806B2B"/>
    <w:rsid w:val="00807786"/>
    <w:rsid w:val="00807BED"/>
    <w:rsid w:val="00807FE0"/>
    <w:rsid w:val="0081036D"/>
    <w:rsid w:val="00810B35"/>
    <w:rsid w:val="00811FCB"/>
    <w:rsid w:val="0081294C"/>
    <w:rsid w:val="00812DE5"/>
    <w:rsid w:val="00812F07"/>
    <w:rsid w:val="008137D6"/>
    <w:rsid w:val="00813B9E"/>
    <w:rsid w:val="00814207"/>
    <w:rsid w:val="008142DB"/>
    <w:rsid w:val="00814703"/>
    <w:rsid w:val="00814F8F"/>
    <w:rsid w:val="00815211"/>
    <w:rsid w:val="008158D6"/>
    <w:rsid w:val="00816D88"/>
    <w:rsid w:val="00817196"/>
    <w:rsid w:val="00817300"/>
    <w:rsid w:val="0081739F"/>
    <w:rsid w:val="008177E8"/>
    <w:rsid w:val="0082050B"/>
    <w:rsid w:val="00820534"/>
    <w:rsid w:val="00820553"/>
    <w:rsid w:val="00820EC3"/>
    <w:rsid w:val="00821106"/>
    <w:rsid w:val="0082137A"/>
    <w:rsid w:val="00821590"/>
    <w:rsid w:val="00822306"/>
    <w:rsid w:val="008228CC"/>
    <w:rsid w:val="00822924"/>
    <w:rsid w:val="008235DB"/>
    <w:rsid w:val="00823844"/>
    <w:rsid w:val="00823EAA"/>
    <w:rsid w:val="008246A7"/>
    <w:rsid w:val="008249F3"/>
    <w:rsid w:val="00824AB4"/>
    <w:rsid w:val="00825241"/>
    <w:rsid w:val="00825951"/>
    <w:rsid w:val="00825A11"/>
    <w:rsid w:val="00825C42"/>
    <w:rsid w:val="00825D25"/>
    <w:rsid w:val="00825DA3"/>
    <w:rsid w:val="00826BD0"/>
    <w:rsid w:val="00827556"/>
    <w:rsid w:val="00827D6F"/>
    <w:rsid w:val="008301E4"/>
    <w:rsid w:val="00830242"/>
    <w:rsid w:val="00830310"/>
    <w:rsid w:val="0083076E"/>
    <w:rsid w:val="0083118D"/>
    <w:rsid w:val="00831590"/>
    <w:rsid w:val="00831A4C"/>
    <w:rsid w:val="00831A77"/>
    <w:rsid w:val="00831BBC"/>
    <w:rsid w:val="00832398"/>
    <w:rsid w:val="00832886"/>
    <w:rsid w:val="008342AD"/>
    <w:rsid w:val="0083546B"/>
    <w:rsid w:val="00835B24"/>
    <w:rsid w:val="008369E5"/>
    <w:rsid w:val="008376A3"/>
    <w:rsid w:val="008376AC"/>
    <w:rsid w:val="00837BD3"/>
    <w:rsid w:val="008401D2"/>
    <w:rsid w:val="008413F3"/>
    <w:rsid w:val="00841A40"/>
    <w:rsid w:val="008421AA"/>
    <w:rsid w:val="00842602"/>
    <w:rsid w:val="008429FD"/>
    <w:rsid w:val="00842AE6"/>
    <w:rsid w:val="00842CF9"/>
    <w:rsid w:val="00842DD8"/>
    <w:rsid w:val="00843912"/>
    <w:rsid w:val="00843E4C"/>
    <w:rsid w:val="008444E8"/>
    <w:rsid w:val="00844CA8"/>
    <w:rsid w:val="00844E80"/>
    <w:rsid w:val="00845E3E"/>
    <w:rsid w:val="00846946"/>
    <w:rsid w:val="00846FE7"/>
    <w:rsid w:val="0084721E"/>
    <w:rsid w:val="008472FE"/>
    <w:rsid w:val="008476C8"/>
    <w:rsid w:val="00847C9A"/>
    <w:rsid w:val="00850159"/>
    <w:rsid w:val="008511A2"/>
    <w:rsid w:val="00851ACB"/>
    <w:rsid w:val="00853218"/>
    <w:rsid w:val="008532EB"/>
    <w:rsid w:val="008536DF"/>
    <w:rsid w:val="008541D7"/>
    <w:rsid w:val="00854309"/>
    <w:rsid w:val="0085509A"/>
    <w:rsid w:val="00855A42"/>
    <w:rsid w:val="00856484"/>
    <w:rsid w:val="00856911"/>
    <w:rsid w:val="00856A32"/>
    <w:rsid w:val="00856A96"/>
    <w:rsid w:val="00856F75"/>
    <w:rsid w:val="008575B9"/>
    <w:rsid w:val="00857C2B"/>
    <w:rsid w:val="00857CD2"/>
    <w:rsid w:val="00857CFC"/>
    <w:rsid w:val="00857EF5"/>
    <w:rsid w:val="008602F9"/>
    <w:rsid w:val="008604E5"/>
    <w:rsid w:val="00861B7B"/>
    <w:rsid w:val="00861B9E"/>
    <w:rsid w:val="00862D4B"/>
    <w:rsid w:val="00862DC3"/>
    <w:rsid w:val="00862FEB"/>
    <w:rsid w:val="0086351C"/>
    <w:rsid w:val="00863D02"/>
    <w:rsid w:val="00863EC2"/>
    <w:rsid w:val="00863FBE"/>
    <w:rsid w:val="008649E6"/>
    <w:rsid w:val="00864BA8"/>
    <w:rsid w:val="00864C55"/>
    <w:rsid w:val="00866ABC"/>
    <w:rsid w:val="00866EB1"/>
    <w:rsid w:val="008677FD"/>
    <w:rsid w:val="00867BCA"/>
    <w:rsid w:val="00867C13"/>
    <w:rsid w:val="00867E03"/>
    <w:rsid w:val="00867F14"/>
    <w:rsid w:val="00867F74"/>
    <w:rsid w:val="00867F8F"/>
    <w:rsid w:val="0087006E"/>
    <w:rsid w:val="008706D4"/>
    <w:rsid w:val="0087084F"/>
    <w:rsid w:val="00870F8A"/>
    <w:rsid w:val="0087155E"/>
    <w:rsid w:val="008719A4"/>
    <w:rsid w:val="00871D23"/>
    <w:rsid w:val="00872B78"/>
    <w:rsid w:val="00874085"/>
    <w:rsid w:val="00874312"/>
    <w:rsid w:val="0087437C"/>
    <w:rsid w:val="00874641"/>
    <w:rsid w:val="00874750"/>
    <w:rsid w:val="008747D0"/>
    <w:rsid w:val="00874C33"/>
    <w:rsid w:val="00874D70"/>
    <w:rsid w:val="00874E04"/>
    <w:rsid w:val="008754E8"/>
    <w:rsid w:val="008758D2"/>
    <w:rsid w:val="00875CD7"/>
    <w:rsid w:val="00875F10"/>
    <w:rsid w:val="0087625A"/>
    <w:rsid w:val="0087641D"/>
    <w:rsid w:val="008765C0"/>
    <w:rsid w:val="00876B4D"/>
    <w:rsid w:val="00877750"/>
    <w:rsid w:val="008777AB"/>
    <w:rsid w:val="008778DE"/>
    <w:rsid w:val="00877F18"/>
    <w:rsid w:val="008800D7"/>
    <w:rsid w:val="0088010F"/>
    <w:rsid w:val="0088065E"/>
    <w:rsid w:val="00880BEE"/>
    <w:rsid w:val="00881238"/>
    <w:rsid w:val="0088173A"/>
    <w:rsid w:val="00881A64"/>
    <w:rsid w:val="00882402"/>
    <w:rsid w:val="00882A5A"/>
    <w:rsid w:val="0088327D"/>
    <w:rsid w:val="008844DC"/>
    <w:rsid w:val="00884777"/>
    <w:rsid w:val="00884844"/>
    <w:rsid w:val="0088510F"/>
    <w:rsid w:val="0088538B"/>
    <w:rsid w:val="00886749"/>
    <w:rsid w:val="0088721C"/>
    <w:rsid w:val="008873AD"/>
    <w:rsid w:val="008875F5"/>
    <w:rsid w:val="00887701"/>
    <w:rsid w:val="00887720"/>
    <w:rsid w:val="00887B30"/>
    <w:rsid w:val="00887CBE"/>
    <w:rsid w:val="00887DBA"/>
    <w:rsid w:val="0089028A"/>
    <w:rsid w:val="008906D7"/>
    <w:rsid w:val="00890820"/>
    <w:rsid w:val="00890BBD"/>
    <w:rsid w:val="00890EF2"/>
    <w:rsid w:val="0089111C"/>
    <w:rsid w:val="00891A35"/>
    <w:rsid w:val="0089257B"/>
    <w:rsid w:val="00892659"/>
    <w:rsid w:val="00892A7B"/>
    <w:rsid w:val="008936B9"/>
    <w:rsid w:val="008941E3"/>
    <w:rsid w:val="00894A1D"/>
    <w:rsid w:val="00894A88"/>
    <w:rsid w:val="0089509F"/>
    <w:rsid w:val="00895386"/>
    <w:rsid w:val="00895884"/>
    <w:rsid w:val="008963A0"/>
    <w:rsid w:val="00896B15"/>
    <w:rsid w:val="00897016"/>
    <w:rsid w:val="00897A3D"/>
    <w:rsid w:val="00897E72"/>
    <w:rsid w:val="008A0588"/>
    <w:rsid w:val="008A0B6C"/>
    <w:rsid w:val="008A0FF6"/>
    <w:rsid w:val="008A1D6E"/>
    <w:rsid w:val="008A21FF"/>
    <w:rsid w:val="008A2879"/>
    <w:rsid w:val="008A2BE4"/>
    <w:rsid w:val="008A2CE2"/>
    <w:rsid w:val="008A2DB9"/>
    <w:rsid w:val="008A2F35"/>
    <w:rsid w:val="008A30AC"/>
    <w:rsid w:val="008A3384"/>
    <w:rsid w:val="008A390A"/>
    <w:rsid w:val="008A3AE3"/>
    <w:rsid w:val="008A41BF"/>
    <w:rsid w:val="008A4466"/>
    <w:rsid w:val="008A44B8"/>
    <w:rsid w:val="008A4F0B"/>
    <w:rsid w:val="008A51A8"/>
    <w:rsid w:val="008A54C7"/>
    <w:rsid w:val="008A59EC"/>
    <w:rsid w:val="008A5C50"/>
    <w:rsid w:val="008A5C7E"/>
    <w:rsid w:val="008A61AC"/>
    <w:rsid w:val="008A6408"/>
    <w:rsid w:val="008A689B"/>
    <w:rsid w:val="008A77D8"/>
    <w:rsid w:val="008B03EE"/>
    <w:rsid w:val="008B0483"/>
    <w:rsid w:val="008B0513"/>
    <w:rsid w:val="008B08B5"/>
    <w:rsid w:val="008B0C92"/>
    <w:rsid w:val="008B0CE9"/>
    <w:rsid w:val="008B0D35"/>
    <w:rsid w:val="008B10AB"/>
    <w:rsid w:val="008B120C"/>
    <w:rsid w:val="008B12EA"/>
    <w:rsid w:val="008B22A3"/>
    <w:rsid w:val="008B2346"/>
    <w:rsid w:val="008B2483"/>
    <w:rsid w:val="008B2540"/>
    <w:rsid w:val="008B2840"/>
    <w:rsid w:val="008B2E1E"/>
    <w:rsid w:val="008B3186"/>
    <w:rsid w:val="008B3961"/>
    <w:rsid w:val="008B3CD6"/>
    <w:rsid w:val="008B3DA5"/>
    <w:rsid w:val="008B3E61"/>
    <w:rsid w:val="008B475C"/>
    <w:rsid w:val="008B50CC"/>
    <w:rsid w:val="008B518C"/>
    <w:rsid w:val="008B51A0"/>
    <w:rsid w:val="008B551E"/>
    <w:rsid w:val="008B592A"/>
    <w:rsid w:val="008B5FB4"/>
    <w:rsid w:val="008B5FE0"/>
    <w:rsid w:val="008B608D"/>
    <w:rsid w:val="008B64A9"/>
    <w:rsid w:val="008B64F8"/>
    <w:rsid w:val="008B6AEC"/>
    <w:rsid w:val="008B6CF5"/>
    <w:rsid w:val="008B7B5C"/>
    <w:rsid w:val="008C01A3"/>
    <w:rsid w:val="008C01D6"/>
    <w:rsid w:val="008C0BCA"/>
    <w:rsid w:val="008C0C00"/>
    <w:rsid w:val="008C0C99"/>
    <w:rsid w:val="008C1FA0"/>
    <w:rsid w:val="008C2017"/>
    <w:rsid w:val="008C20AD"/>
    <w:rsid w:val="008C28ED"/>
    <w:rsid w:val="008C3D72"/>
    <w:rsid w:val="008C4091"/>
    <w:rsid w:val="008C4958"/>
    <w:rsid w:val="008C4BAA"/>
    <w:rsid w:val="008C5111"/>
    <w:rsid w:val="008C5929"/>
    <w:rsid w:val="008C5C43"/>
    <w:rsid w:val="008C5D2C"/>
    <w:rsid w:val="008C6525"/>
    <w:rsid w:val="008C6AE8"/>
    <w:rsid w:val="008C7573"/>
    <w:rsid w:val="008C7A1B"/>
    <w:rsid w:val="008C7EAE"/>
    <w:rsid w:val="008D00A5"/>
    <w:rsid w:val="008D0379"/>
    <w:rsid w:val="008D0AEA"/>
    <w:rsid w:val="008D188F"/>
    <w:rsid w:val="008D1D44"/>
    <w:rsid w:val="008D222B"/>
    <w:rsid w:val="008D2605"/>
    <w:rsid w:val="008D319D"/>
    <w:rsid w:val="008D3202"/>
    <w:rsid w:val="008D34F1"/>
    <w:rsid w:val="008D3794"/>
    <w:rsid w:val="008D37D7"/>
    <w:rsid w:val="008D39D8"/>
    <w:rsid w:val="008D3DC2"/>
    <w:rsid w:val="008D3F64"/>
    <w:rsid w:val="008D4514"/>
    <w:rsid w:val="008D4F23"/>
    <w:rsid w:val="008D4F47"/>
    <w:rsid w:val="008D5DF6"/>
    <w:rsid w:val="008D626B"/>
    <w:rsid w:val="008D63BB"/>
    <w:rsid w:val="008D6D1A"/>
    <w:rsid w:val="008D6EAC"/>
    <w:rsid w:val="008D727B"/>
    <w:rsid w:val="008D7446"/>
    <w:rsid w:val="008D7D37"/>
    <w:rsid w:val="008D7DC9"/>
    <w:rsid w:val="008E0593"/>
    <w:rsid w:val="008E065E"/>
    <w:rsid w:val="008E075C"/>
    <w:rsid w:val="008E0927"/>
    <w:rsid w:val="008E09C2"/>
    <w:rsid w:val="008E0B4A"/>
    <w:rsid w:val="008E0BB4"/>
    <w:rsid w:val="008E10BF"/>
    <w:rsid w:val="008E16B4"/>
    <w:rsid w:val="008E1733"/>
    <w:rsid w:val="008E1909"/>
    <w:rsid w:val="008E3152"/>
    <w:rsid w:val="008E31A2"/>
    <w:rsid w:val="008E3D50"/>
    <w:rsid w:val="008E3F25"/>
    <w:rsid w:val="008E41B1"/>
    <w:rsid w:val="008E4F6C"/>
    <w:rsid w:val="008E4FD5"/>
    <w:rsid w:val="008E54FA"/>
    <w:rsid w:val="008E5AA7"/>
    <w:rsid w:val="008E5FF9"/>
    <w:rsid w:val="008E7697"/>
    <w:rsid w:val="008F0690"/>
    <w:rsid w:val="008F0DE3"/>
    <w:rsid w:val="008F1036"/>
    <w:rsid w:val="008F13C5"/>
    <w:rsid w:val="008F17BE"/>
    <w:rsid w:val="008F1C4E"/>
    <w:rsid w:val="008F1CB9"/>
    <w:rsid w:val="008F1EAB"/>
    <w:rsid w:val="008F26AC"/>
    <w:rsid w:val="008F2912"/>
    <w:rsid w:val="008F2F64"/>
    <w:rsid w:val="008F300E"/>
    <w:rsid w:val="008F33DC"/>
    <w:rsid w:val="008F366B"/>
    <w:rsid w:val="008F36CC"/>
    <w:rsid w:val="008F3B5A"/>
    <w:rsid w:val="008F41DC"/>
    <w:rsid w:val="008F423F"/>
    <w:rsid w:val="008F441E"/>
    <w:rsid w:val="008F477F"/>
    <w:rsid w:val="008F4E9D"/>
    <w:rsid w:val="008F50A1"/>
    <w:rsid w:val="008F59B7"/>
    <w:rsid w:val="008F5C00"/>
    <w:rsid w:val="008F5EF0"/>
    <w:rsid w:val="008F6FB1"/>
    <w:rsid w:val="008F7324"/>
    <w:rsid w:val="008F74AC"/>
    <w:rsid w:val="008F7F8B"/>
    <w:rsid w:val="0090024C"/>
    <w:rsid w:val="00900BF8"/>
    <w:rsid w:val="00900D47"/>
    <w:rsid w:val="00900DC0"/>
    <w:rsid w:val="00901834"/>
    <w:rsid w:val="0090204C"/>
    <w:rsid w:val="00902303"/>
    <w:rsid w:val="00902350"/>
    <w:rsid w:val="0090262B"/>
    <w:rsid w:val="009031B8"/>
    <w:rsid w:val="0090336B"/>
    <w:rsid w:val="00903766"/>
    <w:rsid w:val="00903C6B"/>
    <w:rsid w:val="0090404A"/>
    <w:rsid w:val="009042CF"/>
    <w:rsid w:val="00905037"/>
    <w:rsid w:val="0090523C"/>
    <w:rsid w:val="009053AA"/>
    <w:rsid w:val="009055C6"/>
    <w:rsid w:val="009057C2"/>
    <w:rsid w:val="00905BCB"/>
    <w:rsid w:val="00905FA9"/>
    <w:rsid w:val="00906184"/>
    <w:rsid w:val="009064C9"/>
    <w:rsid w:val="0090656C"/>
    <w:rsid w:val="00906939"/>
    <w:rsid w:val="009076AF"/>
    <w:rsid w:val="00910B7D"/>
    <w:rsid w:val="0091111E"/>
    <w:rsid w:val="009114D0"/>
    <w:rsid w:val="00911DFB"/>
    <w:rsid w:val="00912396"/>
    <w:rsid w:val="00912F2F"/>
    <w:rsid w:val="00913584"/>
    <w:rsid w:val="009137B2"/>
    <w:rsid w:val="009139D9"/>
    <w:rsid w:val="00913A5A"/>
    <w:rsid w:val="00913B6E"/>
    <w:rsid w:val="00913F73"/>
    <w:rsid w:val="00914118"/>
    <w:rsid w:val="00914AD8"/>
    <w:rsid w:val="009152E3"/>
    <w:rsid w:val="00916079"/>
    <w:rsid w:val="009160E8"/>
    <w:rsid w:val="009176CF"/>
    <w:rsid w:val="00917CE9"/>
    <w:rsid w:val="00917ED8"/>
    <w:rsid w:val="0092045A"/>
    <w:rsid w:val="0092075B"/>
    <w:rsid w:val="00920BF2"/>
    <w:rsid w:val="009214F6"/>
    <w:rsid w:val="00921576"/>
    <w:rsid w:val="009216E2"/>
    <w:rsid w:val="0092174A"/>
    <w:rsid w:val="00921826"/>
    <w:rsid w:val="00922008"/>
    <w:rsid w:val="00922010"/>
    <w:rsid w:val="009222D7"/>
    <w:rsid w:val="00922750"/>
    <w:rsid w:val="00923B6B"/>
    <w:rsid w:val="00923E4D"/>
    <w:rsid w:val="00925073"/>
    <w:rsid w:val="0092523E"/>
    <w:rsid w:val="009255F1"/>
    <w:rsid w:val="00925975"/>
    <w:rsid w:val="009262AD"/>
    <w:rsid w:val="00926B54"/>
    <w:rsid w:val="00926D53"/>
    <w:rsid w:val="00930C70"/>
    <w:rsid w:val="009317E8"/>
    <w:rsid w:val="00931BD9"/>
    <w:rsid w:val="00932AD5"/>
    <w:rsid w:val="009335C4"/>
    <w:rsid w:val="00934715"/>
    <w:rsid w:val="0093556E"/>
    <w:rsid w:val="00935B08"/>
    <w:rsid w:val="00935BB2"/>
    <w:rsid w:val="0093670E"/>
    <w:rsid w:val="009368F3"/>
    <w:rsid w:val="00936AAC"/>
    <w:rsid w:val="00937189"/>
    <w:rsid w:val="00940321"/>
    <w:rsid w:val="0094121C"/>
    <w:rsid w:val="009412A0"/>
    <w:rsid w:val="00941636"/>
    <w:rsid w:val="00941A00"/>
    <w:rsid w:val="00941E6D"/>
    <w:rsid w:val="0094268E"/>
    <w:rsid w:val="00942E10"/>
    <w:rsid w:val="009434B4"/>
    <w:rsid w:val="00943742"/>
    <w:rsid w:val="009445A9"/>
    <w:rsid w:val="00944D02"/>
    <w:rsid w:val="009457CE"/>
    <w:rsid w:val="00945C05"/>
    <w:rsid w:val="00946174"/>
    <w:rsid w:val="009464F4"/>
    <w:rsid w:val="00946822"/>
    <w:rsid w:val="00946945"/>
    <w:rsid w:val="009475B9"/>
    <w:rsid w:val="00947713"/>
    <w:rsid w:val="009505EE"/>
    <w:rsid w:val="0095096C"/>
    <w:rsid w:val="00950DE7"/>
    <w:rsid w:val="00950FE8"/>
    <w:rsid w:val="00951034"/>
    <w:rsid w:val="00951371"/>
    <w:rsid w:val="009515EE"/>
    <w:rsid w:val="00951682"/>
    <w:rsid w:val="009517CE"/>
    <w:rsid w:val="00951F3A"/>
    <w:rsid w:val="00952983"/>
    <w:rsid w:val="00952F18"/>
    <w:rsid w:val="009531B1"/>
    <w:rsid w:val="0095385A"/>
    <w:rsid w:val="00953920"/>
    <w:rsid w:val="00953D47"/>
    <w:rsid w:val="00954136"/>
    <w:rsid w:val="00954554"/>
    <w:rsid w:val="00954D2B"/>
    <w:rsid w:val="00954E98"/>
    <w:rsid w:val="00955788"/>
    <w:rsid w:val="00955808"/>
    <w:rsid w:val="00956166"/>
    <w:rsid w:val="00956212"/>
    <w:rsid w:val="0095681E"/>
    <w:rsid w:val="00956C5B"/>
    <w:rsid w:val="009572D4"/>
    <w:rsid w:val="009576AF"/>
    <w:rsid w:val="00957CF4"/>
    <w:rsid w:val="00957EE7"/>
    <w:rsid w:val="00960FAF"/>
    <w:rsid w:val="009613D9"/>
    <w:rsid w:val="00961507"/>
    <w:rsid w:val="00961921"/>
    <w:rsid w:val="00961A73"/>
    <w:rsid w:val="00961F62"/>
    <w:rsid w:val="00962B52"/>
    <w:rsid w:val="00962F0F"/>
    <w:rsid w:val="0096345D"/>
    <w:rsid w:val="0096382D"/>
    <w:rsid w:val="00963ACD"/>
    <w:rsid w:val="00963BFB"/>
    <w:rsid w:val="00963EED"/>
    <w:rsid w:val="00964255"/>
    <w:rsid w:val="0096430A"/>
    <w:rsid w:val="0096434E"/>
    <w:rsid w:val="00964BB9"/>
    <w:rsid w:val="00964F91"/>
    <w:rsid w:val="00965075"/>
    <w:rsid w:val="0096554B"/>
    <w:rsid w:val="0096584A"/>
    <w:rsid w:val="0096595B"/>
    <w:rsid w:val="0096670A"/>
    <w:rsid w:val="00966802"/>
    <w:rsid w:val="00966E76"/>
    <w:rsid w:val="00967715"/>
    <w:rsid w:val="0096790A"/>
    <w:rsid w:val="00967E24"/>
    <w:rsid w:val="0097004F"/>
    <w:rsid w:val="0097090C"/>
    <w:rsid w:val="00970A86"/>
    <w:rsid w:val="00970AE2"/>
    <w:rsid w:val="00971840"/>
    <w:rsid w:val="00971F08"/>
    <w:rsid w:val="00971F39"/>
    <w:rsid w:val="009721EC"/>
    <w:rsid w:val="00972211"/>
    <w:rsid w:val="009727D5"/>
    <w:rsid w:val="00972EF7"/>
    <w:rsid w:val="009733D5"/>
    <w:rsid w:val="009734F6"/>
    <w:rsid w:val="00973618"/>
    <w:rsid w:val="00974508"/>
    <w:rsid w:val="0097484E"/>
    <w:rsid w:val="00974E4B"/>
    <w:rsid w:val="00975197"/>
    <w:rsid w:val="00975CE3"/>
    <w:rsid w:val="0097603D"/>
    <w:rsid w:val="009763B5"/>
    <w:rsid w:val="00976479"/>
    <w:rsid w:val="00976949"/>
    <w:rsid w:val="009772FB"/>
    <w:rsid w:val="00977446"/>
    <w:rsid w:val="009777CF"/>
    <w:rsid w:val="00977968"/>
    <w:rsid w:val="0097799C"/>
    <w:rsid w:val="00977B74"/>
    <w:rsid w:val="0098033F"/>
    <w:rsid w:val="00980341"/>
    <w:rsid w:val="00980477"/>
    <w:rsid w:val="00981382"/>
    <w:rsid w:val="0098168C"/>
    <w:rsid w:val="00981D48"/>
    <w:rsid w:val="0098297C"/>
    <w:rsid w:val="00982A30"/>
    <w:rsid w:val="0098315E"/>
    <w:rsid w:val="009834E8"/>
    <w:rsid w:val="00984474"/>
    <w:rsid w:val="00984544"/>
    <w:rsid w:val="009847DA"/>
    <w:rsid w:val="00985039"/>
    <w:rsid w:val="00985253"/>
    <w:rsid w:val="009853B3"/>
    <w:rsid w:val="009854C3"/>
    <w:rsid w:val="00985996"/>
    <w:rsid w:val="00985D68"/>
    <w:rsid w:val="00986144"/>
    <w:rsid w:val="00987244"/>
    <w:rsid w:val="00987479"/>
    <w:rsid w:val="00987C47"/>
    <w:rsid w:val="0099053B"/>
    <w:rsid w:val="00990630"/>
    <w:rsid w:val="00991761"/>
    <w:rsid w:val="009926C5"/>
    <w:rsid w:val="009927DF"/>
    <w:rsid w:val="0099321C"/>
    <w:rsid w:val="00993378"/>
    <w:rsid w:val="009947C2"/>
    <w:rsid w:val="00994DCA"/>
    <w:rsid w:val="0099565A"/>
    <w:rsid w:val="009956CC"/>
    <w:rsid w:val="00995CEE"/>
    <w:rsid w:val="00995D43"/>
    <w:rsid w:val="00995FC0"/>
    <w:rsid w:val="0099609F"/>
    <w:rsid w:val="009960EC"/>
    <w:rsid w:val="009970DD"/>
    <w:rsid w:val="0099737B"/>
    <w:rsid w:val="0099741E"/>
    <w:rsid w:val="0099789B"/>
    <w:rsid w:val="00997C67"/>
    <w:rsid w:val="009A037D"/>
    <w:rsid w:val="009A0A3D"/>
    <w:rsid w:val="009A0FBA"/>
    <w:rsid w:val="009A159D"/>
    <w:rsid w:val="009A1601"/>
    <w:rsid w:val="009A1643"/>
    <w:rsid w:val="009A1AA7"/>
    <w:rsid w:val="009A23DC"/>
    <w:rsid w:val="009A32BE"/>
    <w:rsid w:val="009A3381"/>
    <w:rsid w:val="009A3422"/>
    <w:rsid w:val="009A3512"/>
    <w:rsid w:val="009A3723"/>
    <w:rsid w:val="009A3BB6"/>
    <w:rsid w:val="009A3F27"/>
    <w:rsid w:val="009A43D0"/>
    <w:rsid w:val="009A462D"/>
    <w:rsid w:val="009A4F29"/>
    <w:rsid w:val="009A5529"/>
    <w:rsid w:val="009A58C5"/>
    <w:rsid w:val="009A5CBA"/>
    <w:rsid w:val="009A5EEB"/>
    <w:rsid w:val="009A61F4"/>
    <w:rsid w:val="009A6374"/>
    <w:rsid w:val="009A6D5E"/>
    <w:rsid w:val="009A7133"/>
    <w:rsid w:val="009A73D2"/>
    <w:rsid w:val="009A75D3"/>
    <w:rsid w:val="009A7CDC"/>
    <w:rsid w:val="009B0365"/>
    <w:rsid w:val="009B0E38"/>
    <w:rsid w:val="009B169B"/>
    <w:rsid w:val="009B1888"/>
    <w:rsid w:val="009B1A83"/>
    <w:rsid w:val="009B1F30"/>
    <w:rsid w:val="009B278C"/>
    <w:rsid w:val="009B2947"/>
    <w:rsid w:val="009B325C"/>
    <w:rsid w:val="009B3852"/>
    <w:rsid w:val="009B3AC2"/>
    <w:rsid w:val="009B47A7"/>
    <w:rsid w:val="009B4DF4"/>
    <w:rsid w:val="009B4FB4"/>
    <w:rsid w:val="009B564E"/>
    <w:rsid w:val="009B5C5B"/>
    <w:rsid w:val="009B69A4"/>
    <w:rsid w:val="009B7433"/>
    <w:rsid w:val="009B768B"/>
    <w:rsid w:val="009B789F"/>
    <w:rsid w:val="009B7E87"/>
    <w:rsid w:val="009C0169"/>
    <w:rsid w:val="009C0202"/>
    <w:rsid w:val="009C02AD"/>
    <w:rsid w:val="009C0304"/>
    <w:rsid w:val="009C05F9"/>
    <w:rsid w:val="009C0EFB"/>
    <w:rsid w:val="009C0F24"/>
    <w:rsid w:val="009C1DC8"/>
    <w:rsid w:val="009C231D"/>
    <w:rsid w:val="009C249E"/>
    <w:rsid w:val="009C277F"/>
    <w:rsid w:val="009C2B39"/>
    <w:rsid w:val="009C2F0A"/>
    <w:rsid w:val="009C3376"/>
    <w:rsid w:val="009C347B"/>
    <w:rsid w:val="009C403E"/>
    <w:rsid w:val="009C415B"/>
    <w:rsid w:val="009C4984"/>
    <w:rsid w:val="009C4C89"/>
    <w:rsid w:val="009C5045"/>
    <w:rsid w:val="009C611A"/>
    <w:rsid w:val="009C6E52"/>
    <w:rsid w:val="009C721E"/>
    <w:rsid w:val="009C735F"/>
    <w:rsid w:val="009C73D6"/>
    <w:rsid w:val="009C7504"/>
    <w:rsid w:val="009D02D0"/>
    <w:rsid w:val="009D07B4"/>
    <w:rsid w:val="009D0EE7"/>
    <w:rsid w:val="009D12D0"/>
    <w:rsid w:val="009D1477"/>
    <w:rsid w:val="009D1480"/>
    <w:rsid w:val="009D14C6"/>
    <w:rsid w:val="009D1575"/>
    <w:rsid w:val="009D1FFC"/>
    <w:rsid w:val="009D301B"/>
    <w:rsid w:val="009D3EB6"/>
    <w:rsid w:val="009D455F"/>
    <w:rsid w:val="009D4790"/>
    <w:rsid w:val="009D4901"/>
    <w:rsid w:val="009D4FF0"/>
    <w:rsid w:val="009D50B9"/>
    <w:rsid w:val="009D53EB"/>
    <w:rsid w:val="009D5C62"/>
    <w:rsid w:val="009D5E4C"/>
    <w:rsid w:val="009D68D6"/>
    <w:rsid w:val="009D68E7"/>
    <w:rsid w:val="009D6C39"/>
    <w:rsid w:val="009D6DDD"/>
    <w:rsid w:val="009D703A"/>
    <w:rsid w:val="009D703C"/>
    <w:rsid w:val="009D718F"/>
    <w:rsid w:val="009D7619"/>
    <w:rsid w:val="009D76CC"/>
    <w:rsid w:val="009D7754"/>
    <w:rsid w:val="009D77A7"/>
    <w:rsid w:val="009D78B7"/>
    <w:rsid w:val="009D79E4"/>
    <w:rsid w:val="009E03AB"/>
    <w:rsid w:val="009E068F"/>
    <w:rsid w:val="009E0AD2"/>
    <w:rsid w:val="009E0C26"/>
    <w:rsid w:val="009E14E0"/>
    <w:rsid w:val="009E1E2C"/>
    <w:rsid w:val="009E29B6"/>
    <w:rsid w:val="009E320D"/>
    <w:rsid w:val="009E330D"/>
    <w:rsid w:val="009E35DB"/>
    <w:rsid w:val="009E4253"/>
    <w:rsid w:val="009E45FB"/>
    <w:rsid w:val="009E47A3"/>
    <w:rsid w:val="009E4AA9"/>
    <w:rsid w:val="009E4F7E"/>
    <w:rsid w:val="009E50AE"/>
    <w:rsid w:val="009E5497"/>
    <w:rsid w:val="009E56CD"/>
    <w:rsid w:val="009E5824"/>
    <w:rsid w:val="009E6891"/>
    <w:rsid w:val="009E7184"/>
    <w:rsid w:val="009E7D5A"/>
    <w:rsid w:val="009F055B"/>
    <w:rsid w:val="009F08F3"/>
    <w:rsid w:val="009F1785"/>
    <w:rsid w:val="009F20C0"/>
    <w:rsid w:val="009F25A4"/>
    <w:rsid w:val="009F344F"/>
    <w:rsid w:val="009F3AB9"/>
    <w:rsid w:val="009F3E7E"/>
    <w:rsid w:val="009F4794"/>
    <w:rsid w:val="009F4BFF"/>
    <w:rsid w:val="009F4EFE"/>
    <w:rsid w:val="009F5F54"/>
    <w:rsid w:val="009F69EE"/>
    <w:rsid w:val="009F7868"/>
    <w:rsid w:val="009F7C1D"/>
    <w:rsid w:val="009F7D7C"/>
    <w:rsid w:val="00A001AE"/>
    <w:rsid w:val="00A00453"/>
    <w:rsid w:val="00A01C73"/>
    <w:rsid w:val="00A020FF"/>
    <w:rsid w:val="00A0212D"/>
    <w:rsid w:val="00A02A45"/>
    <w:rsid w:val="00A02E86"/>
    <w:rsid w:val="00A03116"/>
    <w:rsid w:val="00A0318C"/>
    <w:rsid w:val="00A031D8"/>
    <w:rsid w:val="00A03BFE"/>
    <w:rsid w:val="00A040D8"/>
    <w:rsid w:val="00A043CE"/>
    <w:rsid w:val="00A048A8"/>
    <w:rsid w:val="00A04A1C"/>
    <w:rsid w:val="00A04F49"/>
    <w:rsid w:val="00A0652F"/>
    <w:rsid w:val="00A0698A"/>
    <w:rsid w:val="00A06C6F"/>
    <w:rsid w:val="00A0746C"/>
    <w:rsid w:val="00A07CBD"/>
    <w:rsid w:val="00A10008"/>
    <w:rsid w:val="00A10364"/>
    <w:rsid w:val="00A10AE5"/>
    <w:rsid w:val="00A10C03"/>
    <w:rsid w:val="00A110EB"/>
    <w:rsid w:val="00A11FFF"/>
    <w:rsid w:val="00A12D5A"/>
    <w:rsid w:val="00A12E0A"/>
    <w:rsid w:val="00A13073"/>
    <w:rsid w:val="00A1349A"/>
    <w:rsid w:val="00A13E54"/>
    <w:rsid w:val="00A14EEF"/>
    <w:rsid w:val="00A15F0C"/>
    <w:rsid w:val="00A1664D"/>
    <w:rsid w:val="00A16E71"/>
    <w:rsid w:val="00A16F8C"/>
    <w:rsid w:val="00A17411"/>
    <w:rsid w:val="00A1765A"/>
    <w:rsid w:val="00A179D6"/>
    <w:rsid w:val="00A17C6E"/>
    <w:rsid w:val="00A17F63"/>
    <w:rsid w:val="00A211B1"/>
    <w:rsid w:val="00A2193B"/>
    <w:rsid w:val="00A21FE3"/>
    <w:rsid w:val="00A2236C"/>
    <w:rsid w:val="00A22465"/>
    <w:rsid w:val="00A226AE"/>
    <w:rsid w:val="00A234C1"/>
    <w:rsid w:val="00A2351A"/>
    <w:rsid w:val="00A2365B"/>
    <w:rsid w:val="00A237A2"/>
    <w:rsid w:val="00A23862"/>
    <w:rsid w:val="00A238DD"/>
    <w:rsid w:val="00A2401F"/>
    <w:rsid w:val="00A2424F"/>
    <w:rsid w:val="00A252FB"/>
    <w:rsid w:val="00A25E00"/>
    <w:rsid w:val="00A264A9"/>
    <w:rsid w:val="00A265ED"/>
    <w:rsid w:val="00A2671B"/>
    <w:rsid w:val="00A2684D"/>
    <w:rsid w:val="00A26DCF"/>
    <w:rsid w:val="00A26E29"/>
    <w:rsid w:val="00A271EE"/>
    <w:rsid w:val="00A27785"/>
    <w:rsid w:val="00A27799"/>
    <w:rsid w:val="00A27F20"/>
    <w:rsid w:val="00A30187"/>
    <w:rsid w:val="00A304CA"/>
    <w:rsid w:val="00A30727"/>
    <w:rsid w:val="00A3262A"/>
    <w:rsid w:val="00A32776"/>
    <w:rsid w:val="00A3297B"/>
    <w:rsid w:val="00A32D6A"/>
    <w:rsid w:val="00A32FF8"/>
    <w:rsid w:val="00A33150"/>
    <w:rsid w:val="00A33204"/>
    <w:rsid w:val="00A3349A"/>
    <w:rsid w:val="00A33F48"/>
    <w:rsid w:val="00A341A4"/>
    <w:rsid w:val="00A3448A"/>
    <w:rsid w:val="00A347EC"/>
    <w:rsid w:val="00A34EE1"/>
    <w:rsid w:val="00A3506D"/>
    <w:rsid w:val="00A35E3B"/>
    <w:rsid w:val="00A36297"/>
    <w:rsid w:val="00A36BCD"/>
    <w:rsid w:val="00A3752C"/>
    <w:rsid w:val="00A37811"/>
    <w:rsid w:val="00A3782E"/>
    <w:rsid w:val="00A37AEA"/>
    <w:rsid w:val="00A415ED"/>
    <w:rsid w:val="00A41BB6"/>
    <w:rsid w:val="00A41E2B"/>
    <w:rsid w:val="00A42830"/>
    <w:rsid w:val="00A43528"/>
    <w:rsid w:val="00A4454C"/>
    <w:rsid w:val="00A44BEA"/>
    <w:rsid w:val="00A4527E"/>
    <w:rsid w:val="00A456C0"/>
    <w:rsid w:val="00A45850"/>
    <w:rsid w:val="00A45B74"/>
    <w:rsid w:val="00A466AA"/>
    <w:rsid w:val="00A4755D"/>
    <w:rsid w:val="00A47774"/>
    <w:rsid w:val="00A5013B"/>
    <w:rsid w:val="00A50276"/>
    <w:rsid w:val="00A5033B"/>
    <w:rsid w:val="00A50485"/>
    <w:rsid w:val="00A507E7"/>
    <w:rsid w:val="00A5134B"/>
    <w:rsid w:val="00A5151C"/>
    <w:rsid w:val="00A51776"/>
    <w:rsid w:val="00A5196B"/>
    <w:rsid w:val="00A51A20"/>
    <w:rsid w:val="00A51B86"/>
    <w:rsid w:val="00A520C6"/>
    <w:rsid w:val="00A52360"/>
    <w:rsid w:val="00A528E8"/>
    <w:rsid w:val="00A52E1D"/>
    <w:rsid w:val="00A53656"/>
    <w:rsid w:val="00A53A76"/>
    <w:rsid w:val="00A54CC2"/>
    <w:rsid w:val="00A553D8"/>
    <w:rsid w:val="00A5545E"/>
    <w:rsid w:val="00A554B1"/>
    <w:rsid w:val="00A56BB1"/>
    <w:rsid w:val="00A56FD2"/>
    <w:rsid w:val="00A57A7F"/>
    <w:rsid w:val="00A602DB"/>
    <w:rsid w:val="00A6073E"/>
    <w:rsid w:val="00A608D2"/>
    <w:rsid w:val="00A60CAD"/>
    <w:rsid w:val="00A60FA7"/>
    <w:rsid w:val="00A613F6"/>
    <w:rsid w:val="00A61499"/>
    <w:rsid w:val="00A6156B"/>
    <w:rsid w:val="00A615D0"/>
    <w:rsid w:val="00A61CD7"/>
    <w:rsid w:val="00A6240E"/>
    <w:rsid w:val="00A62A77"/>
    <w:rsid w:val="00A62B7D"/>
    <w:rsid w:val="00A62EB7"/>
    <w:rsid w:val="00A632CA"/>
    <w:rsid w:val="00A63307"/>
    <w:rsid w:val="00A633C5"/>
    <w:rsid w:val="00A63483"/>
    <w:rsid w:val="00A645FD"/>
    <w:rsid w:val="00A64656"/>
    <w:rsid w:val="00A64B41"/>
    <w:rsid w:val="00A6557B"/>
    <w:rsid w:val="00A65704"/>
    <w:rsid w:val="00A65760"/>
    <w:rsid w:val="00A657D7"/>
    <w:rsid w:val="00A65CB3"/>
    <w:rsid w:val="00A660AC"/>
    <w:rsid w:val="00A6625B"/>
    <w:rsid w:val="00A669BE"/>
    <w:rsid w:val="00A66C17"/>
    <w:rsid w:val="00A67E6C"/>
    <w:rsid w:val="00A67FBE"/>
    <w:rsid w:val="00A701DB"/>
    <w:rsid w:val="00A707F3"/>
    <w:rsid w:val="00A708DE"/>
    <w:rsid w:val="00A70B6A"/>
    <w:rsid w:val="00A71B30"/>
    <w:rsid w:val="00A71B99"/>
    <w:rsid w:val="00A71ED4"/>
    <w:rsid w:val="00A72E8F"/>
    <w:rsid w:val="00A73878"/>
    <w:rsid w:val="00A739D0"/>
    <w:rsid w:val="00A744E7"/>
    <w:rsid w:val="00A7569F"/>
    <w:rsid w:val="00A75800"/>
    <w:rsid w:val="00A75B48"/>
    <w:rsid w:val="00A75D7A"/>
    <w:rsid w:val="00A75E6E"/>
    <w:rsid w:val="00A76019"/>
    <w:rsid w:val="00A761D4"/>
    <w:rsid w:val="00A77393"/>
    <w:rsid w:val="00A7762B"/>
    <w:rsid w:val="00A77734"/>
    <w:rsid w:val="00A77EC4"/>
    <w:rsid w:val="00A77F37"/>
    <w:rsid w:val="00A809D4"/>
    <w:rsid w:val="00A80A4D"/>
    <w:rsid w:val="00A80C83"/>
    <w:rsid w:val="00A819DE"/>
    <w:rsid w:val="00A82842"/>
    <w:rsid w:val="00A83E04"/>
    <w:rsid w:val="00A85147"/>
    <w:rsid w:val="00A857B5"/>
    <w:rsid w:val="00A86183"/>
    <w:rsid w:val="00A872EE"/>
    <w:rsid w:val="00A87562"/>
    <w:rsid w:val="00A87DB4"/>
    <w:rsid w:val="00A900AC"/>
    <w:rsid w:val="00A90835"/>
    <w:rsid w:val="00A9090E"/>
    <w:rsid w:val="00A90CF5"/>
    <w:rsid w:val="00A91A5B"/>
    <w:rsid w:val="00A927E4"/>
    <w:rsid w:val="00A92879"/>
    <w:rsid w:val="00A93067"/>
    <w:rsid w:val="00A9433A"/>
    <w:rsid w:val="00A9442A"/>
    <w:rsid w:val="00A94DB0"/>
    <w:rsid w:val="00A94F3B"/>
    <w:rsid w:val="00A95052"/>
    <w:rsid w:val="00A951A7"/>
    <w:rsid w:val="00A95668"/>
    <w:rsid w:val="00A9586B"/>
    <w:rsid w:val="00A95E33"/>
    <w:rsid w:val="00A95EF8"/>
    <w:rsid w:val="00A966E0"/>
    <w:rsid w:val="00A96859"/>
    <w:rsid w:val="00A96905"/>
    <w:rsid w:val="00A97364"/>
    <w:rsid w:val="00A97392"/>
    <w:rsid w:val="00A97471"/>
    <w:rsid w:val="00A97D83"/>
    <w:rsid w:val="00AA016F"/>
    <w:rsid w:val="00AA086C"/>
    <w:rsid w:val="00AA096D"/>
    <w:rsid w:val="00AA0D91"/>
    <w:rsid w:val="00AA0F9A"/>
    <w:rsid w:val="00AA1423"/>
    <w:rsid w:val="00AA142A"/>
    <w:rsid w:val="00AA18AD"/>
    <w:rsid w:val="00AA1BEA"/>
    <w:rsid w:val="00AA1ED6"/>
    <w:rsid w:val="00AA26EC"/>
    <w:rsid w:val="00AA274B"/>
    <w:rsid w:val="00AA3A8A"/>
    <w:rsid w:val="00AA3C32"/>
    <w:rsid w:val="00AA41BC"/>
    <w:rsid w:val="00AA438C"/>
    <w:rsid w:val="00AA4B2E"/>
    <w:rsid w:val="00AA4B78"/>
    <w:rsid w:val="00AA4FEF"/>
    <w:rsid w:val="00AA51D6"/>
    <w:rsid w:val="00AA6207"/>
    <w:rsid w:val="00AA663F"/>
    <w:rsid w:val="00AA689A"/>
    <w:rsid w:val="00AA7DC1"/>
    <w:rsid w:val="00AB0426"/>
    <w:rsid w:val="00AB0727"/>
    <w:rsid w:val="00AB0BC8"/>
    <w:rsid w:val="00AB11B0"/>
    <w:rsid w:val="00AB11CA"/>
    <w:rsid w:val="00AB127A"/>
    <w:rsid w:val="00AB14D9"/>
    <w:rsid w:val="00AB15B5"/>
    <w:rsid w:val="00AB1720"/>
    <w:rsid w:val="00AB2293"/>
    <w:rsid w:val="00AB2906"/>
    <w:rsid w:val="00AB3115"/>
    <w:rsid w:val="00AB381E"/>
    <w:rsid w:val="00AB38F1"/>
    <w:rsid w:val="00AB4003"/>
    <w:rsid w:val="00AB44E2"/>
    <w:rsid w:val="00AB47CD"/>
    <w:rsid w:val="00AB4AB8"/>
    <w:rsid w:val="00AB52CB"/>
    <w:rsid w:val="00AB5947"/>
    <w:rsid w:val="00AB655E"/>
    <w:rsid w:val="00AB660E"/>
    <w:rsid w:val="00AB7329"/>
    <w:rsid w:val="00AB76DC"/>
    <w:rsid w:val="00AB7901"/>
    <w:rsid w:val="00AB7E70"/>
    <w:rsid w:val="00AC007F"/>
    <w:rsid w:val="00AC0788"/>
    <w:rsid w:val="00AC0BC8"/>
    <w:rsid w:val="00AC1319"/>
    <w:rsid w:val="00AC2687"/>
    <w:rsid w:val="00AC273C"/>
    <w:rsid w:val="00AC284A"/>
    <w:rsid w:val="00AC29E4"/>
    <w:rsid w:val="00AC2ECD"/>
    <w:rsid w:val="00AC2F48"/>
    <w:rsid w:val="00AC3119"/>
    <w:rsid w:val="00AC343C"/>
    <w:rsid w:val="00AC3551"/>
    <w:rsid w:val="00AC38BC"/>
    <w:rsid w:val="00AC3A1E"/>
    <w:rsid w:val="00AC4747"/>
    <w:rsid w:val="00AC494F"/>
    <w:rsid w:val="00AC49FB"/>
    <w:rsid w:val="00AC5525"/>
    <w:rsid w:val="00AC5A10"/>
    <w:rsid w:val="00AC6522"/>
    <w:rsid w:val="00AC6727"/>
    <w:rsid w:val="00AC6C49"/>
    <w:rsid w:val="00AD0072"/>
    <w:rsid w:val="00AD013D"/>
    <w:rsid w:val="00AD0299"/>
    <w:rsid w:val="00AD0321"/>
    <w:rsid w:val="00AD0397"/>
    <w:rsid w:val="00AD0493"/>
    <w:rsid w:val="00AD050F"/>
    <w:rsid w:val="00AD08BB"/>
    <w:rsid w:val="00AD0AA3"/>
    <w:rsid w:val="00AD136E"/>
    <w:rsid w:val="00AD162C"/>
    <w:rsid w:val="00AD1A29"/>
    <w:rsid w:val="00AD1C69"/>
    <w:rsid w:val="00AD1DC9"/>
    <w:rsid w:val="00AD2233"/>
    <w:rsid w:val="00AD22CF"/>
    <w:rsid w:val="00AD2ED0"/>
    <w:rsid w:val="00AD32A2"/>
    <w:rsid w:val="00AD397E"/>
    <w:rsid w:val="00AD3BD6"/>
    <w:rsid w:val="00AD3F94"/>
    <w:rsid w:val="00AD4A5A"/>
    <w:rsid w:val="00AD4D39"/>
    <w:rsid w:val="00AD7617"/>
    <w:rsid w:val="00AD7878"/>
    <w:rsid w:val="00AE01E3"/>
    <w:rsid w:val="00AE049A"/>
    <w:rsid w:val="00AE08A0"/>
    <w:rsid w:val="00AE0C56"/>
    <w:rsid w:val="00AE10B9"/>
    <w:rsid w:val="00AE1692"/>
    <w:rsid w:val="00AE1E07"/>
    <w:rsid w:val="00AE2091"/>
    <w:rsid w:val="00AE24D0"/>
    <w:rsid w:val="00AE27AC"/>
    <w:rsid w:val="00AE3FC8"/>
    <w:rsid w:val="00AE40E0"/>
    <w:rsid w:val="00AE41A9"/>
    <w:rsid w:val="00AE4DBA"/>
    <w:rsid w:val="00AE4F07"/>
    <w:rsid w:val="00AE50A3"/>
    <w:rsid w:val="00AE5153"/>
    <w:rsid w:val="00AE6B46"/>
    <w:rsid w:val="00AE75D7"/>
    <w:rsid w:val="00AF0128"/>
    <w:rsid w:val="00AF0144"/>
    <w:rsid w:val="00AF0C69"/>
    <w:rsid w:val="00AF115A"/>
    <w:rsid w:val="00AF1C5D"/>
    <w:rsid w:val="00AF21AF"/>
    <w:rsid w:val="00AF26FF"/>
    <w:rsid w:val="00AF28A6"/>
    <w:rsid w:val="00AF36E3"/>
    <w:rsid w:val="00AF376C"/>
    <w:rsid w:val="00AF42D7"/>
    <w:rsid w:val="00AF448B"/>
    <w:rsid w:val="00AF4559"/>
    <w:rsid w:val="00AF4A64"/>
    <w:rsid w:val="00AF4DAA"/>
    <w:rsid w:val="00AF555A"/>
    <w:rsid w:val="00AF56DE"/>
    <w:rsid w:val="00AF5742"/>
    <w:rsid w:val="00AF5A3B"/>
    <w:rsid w:val="00AF6FD9"/>
    <w:rsid w:val="00AF7BDE"/>
    <w:rsid w:val="00B006FE"/>
    <w:rsid w:val="00B007CB"/>
    <w:rsid w:val="00B01337"/>
    <w:rsid w:val="00B014CE"/>
    <w:rsid w:val="00B01C01"/>
    <w:rsid w:val="00B02AA9"/>
    <w:rsid w:val="00B02CA5"/>
    <w:rsid w:val="00B02FA3"/>
    <w:rsid w:val="00B032DD"/>
    <w:rsid w:val="00B037D2"/>
    <w:rsid w:val="00B03F2A"/>
    <w:rsid w:val="00B0487D"/>
    <w:rsid w:val="00B04E90"/>
    <w:rsid w:val="00B04F23"/>
    <w:rsid w:val="00B04F85"/>
    <w:rsid w:val="00B05084"/>
    <w:rsid w:val="00B0537B"/>
    <w:rsid w:val="00B054A1"/>
    <w:rsid w:val="00B05745"/>
    <w:rsid w:val="00B0578E"/>
    <w:rsid w:val="00B05EA8"/>
    <w:rsid w:val="00B05FDB"/>
    <w:rsid w:val="00B067F1"/>
    <w:rsid w:val="00B07F77"/>
    <w:rsid w:val="00B10843"/>
    <w:rsid w:val="00B10889"/>
    <w:rsid w:val="00B10997"/>
    <w:rsid w:val="00B10A49"/>
    <w:rsid w:val="00B10B2D"/>
    <w:rsid w:val="00B11188"/>
    <w:rsid w:val="00B11E07"/>
    <w:rsid w:val="00B134F3"/>
    <w:rsid w:val="00B134F9"/>
    <w:rsid w:val="00B13BCF"/>
    <w:rsid w:val="00B13DB8"/>
    <w:rsid w:val="00B13F88"/>
    <w:rsid w:val="00B14044"/>
    <w:rsid w:val="00B14877"/>
    <w:rsid w:val="00B149A8"/>
    <w:rsid w:val="00B14D28"/>
    <w:rsid w:val="00B157F9"/>
    <w:rsid w:val="00B15836"/>
    <w:rsid w:val="00B15942"/>
    <w:rsid w:val="00B15E6B"/>
    <w:rsid w:val="00B17078"/>
    <w:rsid w:val="00B173DB"/>
    <w:rsid w:val="00B17D5D"/>
    <w:rsid w:val="00B20256"/>
    <w:rsid w:val="00B20D09"/>
    <w:rsid w:val="00B21FB7"/>
    <w:rsid w:val="00B220D8"/>
    <w:rsid w:val="00B22AD1"/>
    <w:rsid w:val="00B23155"/>
    <w:rsid w:val="00B23B67"/>
    <w:rsid w:val="00B23C80"/>
    <w:rsid w:val="00B24F20"/>
    <w:rsid w:val="00B25C4E"/>
    <w:rsid w:val="00B260E7"/>
    <w:rsid w:val="00B26805"/>
    <w:rsid w:val="00B268FA"/>
    <w:rsid w:val="00B2698B"/>
    <w:rsid w:val="00B26A8F"/>
    <w:rsid w:val="00B272AB"/>
    <w:rsid w:val="00B27608"/>
    <w:rsid w:val="00B2763F"/>
    <w:rsid w:val="00B27AAC"/>
    <w:rsid w:val="00B27CFA"/>
    <w:rsid w:val="00B30929"/>
    <w:rsid w:val="00B30A4C"/>
    <w:rsid w:val="00B30C32"/>
    <w:rsid w:val="00B30F9F"/>
    <w:rsid w:val="00B323DB"/>
    <w:rsid w:val="00B32400"/>
    <w:rsid w:val="00B32527"/>
    <w:rsid w:val="00B3257A"/>
    <w:rsid w:val="00B33298"/>
    <w:rsid w:val="00B33CB4"/>
    <w:rsid w:val="00B359C3"/>
    <w:rsid w:val="00B35ACE"/>
    <w:rsid w:val="00B35C6D"/>
    <w:rsid w:val="00B361E3"/>
    <w:rsid w:val="00B36700"/>
    <w:rsid w:val="00B36A14"/>
    <w:rsid w:val="00B36CC1"/>
    <w:rsid w:val="00B36EEC"/>
    <w:rsid w:val="00B372AA"/>
    <w:rsid w:val="00B37846"/>
    <w:rsid w:val="00B37CDA"/>
    <w:rsid w:val="00B40445"/>
    <w:rsid w:val="00B40511"/>
    <w:rsid w:val="00B406CB"/>
    <w:rsid w:val="00B4088B"/>
    <w:rsid w:val="00B409E0"/>
    <w:rsid w:val="00B4133B"/>
    <w:rsid w:val="00B41888"/>
    <w:rsid w:val="00B41BE3"/>
    <w:rsid w:val="00B423D4"/>
    <w:rsid w:val="00B425B9"/>
    <w:rsid w:val="00B42878"/>
    <w:rsid w:val="00B42C2C"/>
    <w:rsid w:val="00B42F9A"/>
    <w:rsid w:val="00B42FA7"/>
    <w:rsid w:val="00B441EF"/>
    <w:rsid w:val="00B454E1"/>
    <w:rsid w:val="00B45A52"/>
    <w:rsid w:val="00B45D30"/>
    <w:rsid w:val="00B460DE"/>
    <w:rsid w:val="00B46175"/>
    <w:rsid w:val="00B46234"/>
    <w:rsid w:val="00B46F7E"/>
    <w:rsid w:val="00B4766F"/>
    <w:rsid w:val="00B4782B"/>
    <w:rsid w:val="00B502C1"/>
    <w:rsid w:val="00B50AA1"/>
    <w:rsid w:val="00B515C6"/>
    <w:rsid w:val="00B516FB"/>
    <w:rsid w:val="00B5177C"/>
    <w:rsid w:val="00B517EB"/>
    <w:rsid w:val="00B51967"/>
    <w:rsid w:val="00B51EDB"/>
    <w:rsid w:val="00B5311B"/>
    <w:rsid w:val="00B533F3"/>
    <w:rsid w:val="00B537EE"/>
    <w:rsid w:val="00B53809"/>
    <w:rsid w:val="00B539EB"/>
    <w:rsid w:val="00B5404D"/>
    <w:rsid w:val="00B54513"/>
    <w:rsid w:val="00B548B7"/>
    <w:rsid w:val="00B549FC"/>
    <w:rsid w:val="00B54DD6"/>
    <w:rsid w:val="00B5538F"/>
    <w:rsid w:val="00B5682F"/>
    <w:rsid w:val="00B56EFC"/>
    <w:rsid w:val="00B571E7"/>
    <w:rsid w:val="00B57A4B"/>
    <w:rsid w:val="00B57AC5"/>
    <w:rsid w:val="00B57B45"/>
    <w:rsid w:val="00B57C31"/>
    <w:rsid w:val="00B60154"/>
    <w:rsid w:val="00B6161E"/>
    <w:rsid w:val="00B61A3B"/>
    <w:rsid w:val="00B61AB2"/>
    <w:rsid w:val="00B62086"/>
    <w:rsid w:val="00B62430"/>
    <w:rsid w:val="00B625CC"/>
    <w:rsid w:val="00B62897"/>
    <w:rsid w:val="00B62A86"/>
    <w:rsid w:val="00B63436"/>
    <w:rsid w:val="00B63EA6"/>
    <w:rsid w:val="00B6417B"/>
    <w:rsid w:val="00B644C4"/>
    <w:rsid w:val="00B64E8C"/>
    <w:rsid w:val="00B65499"/>
    <w:rsid w:val="00B6551A"/>
    <w:rsid w:val="00B65752"/>
    <w:rsid w:val="00B65B1C"/>
    <w:rsid w:val="00B65CB7"/>
    <w:rsid w:val="00B65FF5"/>
    <w:rsid w:val="00B66338"/>
    <w:rsid w:val="00B664C7"/>
    <w:rsid w:val="00B67441"/>
    <w:rsid w:val="00B67497"/>
    <w:rsid w:val="00B701A6"/>
    <w:rsid w:val="00B705C8"/>
    <w:rsid w:val="00B70D58"/>
    <w:rsid w:val="00B713D8"/>
    <w:rsid w:val="00B713E5"/>
    <w:rsid w:val="00B717E3"/>
    <w:rsid w:val="00B71F21"/>
    <w:rsid w:val="00B7244A"/>
    <w:rsid w:val="00B72C24"/>
    <w:rsid w:val="00B739F6"/>
    <w:rsid w:val="00B74FB0"/>
    <w:rsid w:val="00B74FF4"/>
    <w:rsid w:val="00B755E0"/>
    <w:rsid w:val="00B76019"/>
    <w:rsid w:val="00B768B7"/>
    <w:rsid w:val="00B76DED"/>
    <w:rsid w:val="00B77F02"/>
    <w:rsid w:val="00B80D1B"/>
    <w:rsid w:val="00B80EBA"/>
    <w:rsid w:val="00B80F3B"/>
    <w:rsid w:val="00B81424"/>
    <w:rsid w:val="00B81A6C"/>
    <w:rsid w:val="00B825B0"/>
    <w:rsid w:val="00B8264C"/>
    <w:rsid w:val="00B8283A"/>
    <w:rsid w:val="00B82865"/>
    <w:rsid w:val="00B82FB6"/>
    <w:rsid w:val="00B83530"/>
    <w:rsid w:val="00B841B4"/>
    <w:rsid w:val="00B84508"/>
    <w:rsid w:val="00B85182"/>
    <w:rsid w:val="00B85AFA"/>
    <w:rsid w:val="00B85DE5"/>
    <w:rsid w:val="00B86735"/>
    <w:rsid w:val="00B86ADB"/>
    <w:rsid w:val="00B87110"/>
    <w:rsid w:val="00B87420"/>
    <w:rsid w:val="00B87F63"/>
    <w:rsid w:val="00B905B9"/>
    <w:rsid w:val="00B908A8"/>
    <w:rsid w:val="00B90A8D"/>
    <w:rsid w:val="00B90B72"/>
    <w:rsid w:val="00B90DC2"/>
    <w:rsid w:val="00B90F73"/>
    <w:rsid w:val="00B90FF4"/>
    <w:rsid w:val="00B914E9"/>
    <w:rsid w:val="00B9164E"/>
    <w:rsid w:val="00B91701"/>
    <w:rsid w:val="00B91B6F"/>
    <w:rsid w:val="00B923DF"/>
    <w:rsid w:val="00B927FF"/>
    <w:rsid w:val="00B92BBA"/>
    <w:rsid w:val="00B93222"/>
    <w:rsid w:val="00B9360D"/>
    <w:rsid w:val="00B93629"/>
    <w:rsid w:val="00B9364D"/>
    <w:rsid w:val="00B93804"/>
    <w:rsid w:val="00B93B59"/>
    <w:rsid w:val="00B9406A"/>
    <w:rsid w:val="00B94315"/>
    <w:rsid w:val="00B94F35"/>
    <w:rsid w:val="00B95117"/>
    <w:rsid w:val="00B953ED"/>
    <w:rsid w:val="00B95637"/>
    <w:rsid w:val="00B956AD"/>
    <w:rsid w:val="00B95CD2"/>
    <w:rsid w:val="00B960E8"/>
    <w:rsid w:val="00B965AB"/>
    <w:rsid w:val="00B967AA"/>
    <w:rsid w:val="00B978EA"/>
    <w:rsid w:val="00B97D1D"/>
    <w:rsid w:val="00B97D8B"/>
    <w:rsid w:val="00B97E10"/>
    <w:rsid w:val="00BA02A0"/>
    <w:rsid w:val="00BA0330"/>
    <w:rsid w:val="00BA09BA"/>
    <w:rsid w:val="00BA12D0"/>
    <w:rsid w:val="00BA1697"/>
    <w:rsid w:val="00BA19C7"/>
    <w:rsid w:val="00BA1E30"/>
    <w:rsid w:val="00BA1FE7"/>
    <w:rsid w:val="00BA2280"/>
    <w:rsid w:val="00BA2285"/>
    <w:rsid w:val="00BA22DC"/>
    <w:rsid w:val="00BA2A08"/>
    <w:rsid w:val="00BA3149"/>
    <w:rsid w:val="00BA32D6"/>
    <w:rsid w:val="00BA5001"/>
    <w:rsid w:val="00BA56D2"/>
    <w:rsid w:val="00BA6F31"/>
    <w:rsid w:val="00BA7490"/>
    <w:rsid w:val="00BA76E0"/>
    <w:rsid w:val="00BA79EE"/>
    <w:rsid w:val="00BA7B2A"/>
    <w:rsid w:val="00BA7F6A"/>
    <w:rsid w:val="00BB0888"/>
    <w:rsid w:val="00BB08BE"/>
    <w:rsid w:val="00BB13BD"/>
    <w:rsid w:val="00BB1A66"/>
    <w:rsid w:val="00BB1A90"/>
    <w:rsid w:val="00BB1CC1"/>
    <w:rsid w:val="00BB24A0"/>
    <w:rsid w:val="00BB2A25"/>
    <w:rsid w:val="00BB35A3"/>
    <w:rsid w:val="00BB3777"/>
    <w:rsid w:val="00BB3B81"/>
    <w:rsid w:val="00BB3C83"/>
    <w:rsid w:val="00BB4B51"/>
    <w:rsid w:val="00BB510F"/>
    <w:rsid w:val="00BB51E9"/>
    <w:rsid w:val="00BB53A6"/>
    <w:rsid w:val="00BB5A51"/>
    <w:rsid w:val="00BB5D31"/>
    <w:rsid w:val="00BB62C4"/>
    <w:rsid w:val="00BB6692"/>
    <w:rsid w:val="00BB6BAA"/>
    <w:rsid w:val="00BB6E10"/>
    <w:rsid w:val="00BB7277"/>
    <w:rsid w:val="00BB7365"/>
    <w:rsid w:val="00BB766C"/>
    <w:rsid w:val="00BB76F2"/>
    <w:rsid w:val="00BC08E6"/>
    <w:rsid w:val="00BC0FDC"/>
    <w:rsid w:val="00BC1125"/>
    <w:rsid w:val="00BC1CC5"/>
    <w:rsid w:val="00BC2294"/>
    <w:rsid w:val="00BC2B08"/>
    <w:rsid w:val="00BC2CEC"/>
    <w:rsid w:val="00BC2D0A"/>
    <w:rsid w:val="00BC3053"/>
    <w:rsid w:val="00BC388E"/>
    <w:rsid w:val="00BC4043"/>
    <w:rsid w:val="00BC45A9"/>
    <w:rsid w:val="00BC4D2E"/>
    <w:rsid w:val="00BC50AC"/>
    <w:rsid w:val="00BC5E21"/>
    <w:rsid w:val="00BC5EAD"/>
    <w:rsid w:val="00BC6123"/>
    <w:rsid w:val="00BC69E5"/>
    <w:rsid w:val="00BC6D05"/>
    <w:rsid w:val="00BC6E87"/>
    <w:rsid w:val="00BC73A0"/>
    <w:rsid w:val="00BC774C"/>
    <w:rsid w:val="00BC7870"/>
    <w:rsid w:val="00BC7AA1"/>
    <w:rsid w:val="00BC7DD1"/>
    <w:rsid w:val="00BD01C9"/>
    <w:rsid w:val="00BD0722"/>
    <w:rsid w:val="00BD07CC"/>
    <w:rsid w:val="00BD0815"/>
    <w:rsid w:val="00BD0DF6"/>
    <w:rsid w:val="00BD116A"/>
    <w:rsid w:val="00BD20FE"/>
    <w:rsid w:val="00BD2170"/>
    <w:rsid w:val="00BD21CE"/>
    <w:rsid w:val="00BD29D1"/>
    <w:rsid w:val="00BD2A1F"/>
    <w:rsid w:val="00BD2AD1"/>
    <w:rsid w:val="00BD3027"/>
    <w:rsid w:val="00BD3588"/>
    <w:rsid w:val="00BD3729"/>
    <w:rsid w:val="00BD403F"/>
    <w:rsid w:val="00BD48AC"/>
    <w:rsid w:val="00BD4B8D"/>
    <w:rsid w:val="00BD5013"/>
    <w:rsid w:val="00BD5835"/>
    <w:rsid w:val="00BD5920"/>
    <w:rsid w:val="00BD5B5B"/>
    <w:rsid w:val="00BD5BDA"/>
    <w:rsid w:val="00BD5E53"/>
    <w:rsid w:val="00BD5F1A"/>
    <w:rsid w:val="00BD65C1"/>
    <w:rsid w:val="00BD66AF"/>
    <w:rsid w:val="00BD6942"/>
    <w:rsid w:val="00BD6B3F"/>
    <w:rsid w:val="00BD7400"/>
    <w:rsid w:val="00BD7603"/>
    <w:rsid w:val="00BD7981"/>
    <w:rsid w:val="00BE01CA"/>
    <w:rsid w:val="00BE0271"/>
    <w:rsid w:val="00BE094D"/>
    <w:rsid w:val="00BE10CD"/>
    <w:rsid w:val="00BE1234"/>
    <w:rsid w:val="00BE1756"/>
    <w:rsid w:val="00BE18E9"/>
    <w:rsid w:val="00BE200B"/>
    <w:rsid w:val="00BE25C4"/>
    <w:rsid w:val="00BE2A0F"/>
    <w:rsid w:val="00BE2BD2"/>
    <w:rsid w:val="00BE2C8F"/>
    <w:rsid w:val="00BE2CB4"/>
    <w:rsid w:val="00BE2FA6"/>
    <w:rsid w:val="00BE333F"/>
    <w:rsid w:val="00BE49DB"/>
    <w:rsid w:val="00BE5367"/>
    <w:rsid w:val="00BE5A81"/>
    <w:rsid w:val="00BE5E4D"/>
    <w:rsid w:val="00BE6C21"/>
    <w:rsid w:val="00BE7406"/>
    <w:rsid w:val="00BE744C"/>
    <w:rsid w:val="00BE7603"/>
    <w:rsid w:val="00BE784E"/>
    <w:rsid w:val="00BF02BD"/>
    <w:rsid w:val="00BF0B2A"/>
    <w:rsid w:val="00BF16F6"/>
    <w:rsid w:val="00BF1E70"/>
    <w:rsid w:val="00BF258A"/>
    <w:rsid w:val="00BF30A2"/>
    <w:rsid w:val="00BF30C8"/>
    <w:rsid w:val="00BF31B1"/>
    <w:rsid w:val="00BF3279"/>
    <w:rsid w:val="00BF3542"/>
    <w:rsid w:val="00BF3F51"/>
    <w:rsid w:val="00BF4B5F"/>
    <w:rsid w:val="00BF63FF"/>
    <w:rsid w:val="00BF681C"/>
    <w:rsid w:val="00BF68F2"/>
    <w:rsid w:val="00BF6DCB"/>
    <w:rsid w:val="00BF6DE0"/>
    <w:rsid w:val="00BF6F85"/>
    <w:rsid w:val="00BF74C7"/>
    <w:rsid w:val="00C002D9"/>
    <w:rsid w:val="00C005CA"/>
    <w:rsid w:val="00C015F1"/>
    <w:rsid w:val="00C017B5"/>
    <w:rsid w:val="00C01B07"/>
    <w:rsid w:val="00C01F33"/>
    <w:rsid w:val="00C01F81"/>
    <w:rsid w:val="00C02CC6"/>
    <w:rsid w:val="00C02F16"/>
    <w:rsid w:val="00C03691"/>
    <w:rsid w:val="00C03CD1"/>
    <w:rsid w:val="00C0401C"/>
    <w:rsid w:val="00C040F7"/>
    <w:rsid w:val="00C044AB"/>
    <w:rsid w:val="00C047A6"/>
    <w:rsid w:val="00C04B2B"/>
    <w:rsid w:val="00C04C78"/>
    <w:rsid w:val="00C05706"/>
    <w:rsid w:val="00C064A3"/>
    <w:rsid w:val="00C06B65"/>
    <w:rsid w:val="00C06D3D"/>
    <w:rsid w:val="00C06F6F"/>
    <w:rsid w:val="00C07377"/>
    <w:rsid w:val="00C07799"/>
    <w:rsid w:val="00C078CA"/>
    <w:rsid w:val="00C07CC3"/>
    <w:rsid w:val="00C10478"/>
    <w:rsid w:val="00C10C58"/>
    <w:rsid w:val="00C12107"/>
    <w:rsid w:val="00C1281D"/>
    <w:rsid w:val="00C12B66"/>
    <w:rsid w:val="00C12C82"/>
    <w:rsid w:val="00C13473"/>
    <w:rsid w:val="00C13D6D"/>
    <w:rsid w:val="00C144FC"/>
    <w:rsid w:val="00C1467A"/>
    <w:rsid w:val="00C14BC7"/>
    <w:rsid w:val="00C14D4B"/>
    <w:rsid w:val="00C14FFB"/>
    <w:rsid w:val="00C154BB"/>
    <w:rsid w:val="00C15939"/>
    <w:rsid w:val="00C15E36"/>
    <w:rsid w:val="00C15F18"/>
    <w:rsid w:val="00C160C0"/>
    <w:rsid w:val="00C16168"/>
    <w:rsid w:val="00C163E5"/>
    <w:rsid w:val="00C165B3"/>
    <w:rsid w:val="00C1695C"/>
    <w:rsid w:val="00C169D7"/>
    <w:rsid w:val="00C179B7"/>
    <w:rsid w:val="00C20543"/>
    <w:rsid w:val="00C2086B"/>
    <w:rsid w:val="00C2095F"/>
    <w:rsid w:val="00C20F33"/>
    <w:rsid w:val="00C211B2"/>
    <w:rsid w:val="00C2121B"/>
    <w:rsid w:val="00C21BE9"/>
    <w:rsid w:val="00C21D49"/>
    <w:rsid w:val="00C21E73"/>
    <w:rsid w:val="00C226BC"/>
    <w:rsid w:val="00C227C5"/>
    <w:rsid w:val="00C2347B"/>
    <w:rsid w:val="00C2377B"/>
    <w:rsid w:val="00C23BDD"/>
    <w:rsid w:val="00C23C84"/>
    <w:rsid w:val="00C23CA2"/>
    <w:rsid w:val="00C24170"/>
    <w:rsid w:val="00C2449E"/>
    <w:rsid w:val="00C2478D"/>
    <w:rsid w:val="00C25D76"/>
    <w:rsid w:val="00C25DD4"/>
    <w:rsid w:val="00C260F8"/>
    <w:rsid w:val="00C26C97"/>
    <w:rsid w:val="00C26F81"/>
    <w:rsid w:val="00C27071"/>
    <w:rsid w:val="00C27818"/>
    <w:rsid w:val="00C279B5"/>
    <w:rsid w:val="00C27BF2"/>
    <w:rsid w:val="00C27C45"/>
    <w:rsid w:val="00C27D9C"/>
    <w:rsid w:val="00C303DE"/>
    <w:rsid w:val="00C30531"/>
    <w:rsid w:val="00C30AEC"/>
    <w:rsid w:val="00C30DF7"/>
    <w:rsid w:val="00C31077"/>
    <w:rsid w:val="00C31315"/>
    <w:rsid w:val="00C3338D"/>
    <w:rsid w:val="00C333FB"/>
    <w:rsid w:val="00C33891"/>
    <w:rsid w:val="00C338F3"/>
    <w:rsid w:val="00C339BB"/>
    <w:rsid w:val="00C34993"/>
    <w:rsid w:val="00C3576A"/>
    <w:rsid w:val="00C35DE8"/>
    <w:rsid w:val="00C3610B"/>
    <w:rsid w:val="00C3653E"/>
    <w:rsid w:val="00C36A08"/>
    <w:rsid w:val="00C36C65"/>
    <w:rsid w:val="00C3719D"/>
    <w:rsid w:val="00C37734"/>
    <w:rsid w:val="00C37CB2"/>
    <w:rsid w:val="00C40555"/>
    <w:rsid w:val="00C40651"/>
    <w:rsid w:val="00C40B89"/>
    <w:rsid w:val="00C41BFE"/>
    <w:rsid w:val="00C42B7C"/>
    <w:rsid w:val="00C42C7C"/>
    <w:rsid w:val="00C433D8"/>
    <w:rsid w:val="00C433FD"/>
    <w:rsid w:val="00C434B9"/>
    <w:rsid w:val="00C43E8B"/>
    <w:rsid w:val="00C43FE4"/>
    <w:rsid w:val="00C4412A"/>
    <w:rsid w:val="00C4448C"/>
    <w:rsid w:val="00C45142"/>
    <w:rsid w:val="00C45974"/>
    <w:rsid w:val="00C462CB"/>
    <w:rsid w:val="00C46A6D"/>
    <w:rsid w:val="00C46CBC"/>
    <w:rsid w:val="00C4736A"/>
    <w:rsid w:val="00C473A5"/>
    <w:rsid w:val="00C50297"/>
    <w:rsid w:val="00C510C1"/>
    <w:rsid w:val="00C5161D"/>
    <w:rsid w:val="00C51636"/>
    <w:rsid w:val="00C51D7B"/>
    <w:rsid w:val="00C51F8C"/>
    <w:rsid w:val="00C52D24"/>
    <w:rsid w:val="00C53131"/>
    <w:rsid w:val="00C53159"/>
    <w:rsid w:val="00C53BB6"/>
    <w:rsid w:val="00C547BB"/>
    <w:rsid w:val="00C54861"/>
    <w:rsid w:val="00C54995"/>
    <w:rsid w:val="00C54D41"/>
    <w:rsid w:val="00C5508B"/>
    <w:rsid w:val="00C5539E"/>
    <w:rsid w:val="00C553F0"/>
    <w:rsid w:val="00C55C82"/>
    <w:rsid w:val="00C56603"/>
    <w:rsid w:val="00C57332"/>
    <w:rsid w:val="00C605CF"/>
    <w:rsid w:val="00C60783"/>
    <w:rsid w:val="00C60880"/>
    <w:rsid w:val="00C60EF4"/>
    <w:rsid w:val="00C61243"/>
    <w:rsid w:val="00C619A1"/>
    <w:rsid w:val="00C61CBE"/>
    <w:rsid w:val="00C61E9F"/>
    <w:rsid w:val="00C61FEB"/>
    <w:rsid w:val="00C620D7"/>
    <w:rsid w:val="00C62AC8"/>
    <w:rsid w:val="00C638B6"/>
    <w:rsid w:val="00C63BC7"/>
    <w:rsid w:val="00C641D0"/>
    <w:rsid w:val="00C64672"/>
    <w:rsid w:val="00C648F5"/>
    <w:rsid w:val="00C64D18"/>
    <w:rsid w:val="00C64DA5"/>
    <w:rsid w:val="00C64E16"/>
    <w:rsid w:val="00C64E6A"/>
    <w:rsid w:val="00C65006"/>
    <w:rsid w:val="00C65188"/>
    <w:rsid w:val="00C65F69"/>
    <w:rsid w:val="00C66986"/>
    <w:rsid w:val="00C66BD9"/>
    <w:rsid w:val="00C66D24"/>
    <w:rsid w:val="00C679DC"/>
    <w:rsid w:val="00C701B9"/>
    <w:rsid w:val="00C701BB"/>
    <w:rsid w:val="00C70697"/>
    <w:rsid w:val="00C710D5"/>
    <w:rsid w:val="00C710FD"/>
    <w:rsid w:val="00C71296"/>
    <w:rsid w:val="00C719EF"/>
    <w:rsid w:val="00C71FC2"/>
    <w:rsid w:val="00C72093"/>
    <w:rsid w:val="00C72565"/>
    <w:rsid w:val="00C72EF4"/>
    <w:rsid w:val="00C73183"/>
    <w:rsid w:val="00C739FC"/>
    <w:rsid w:val="00C743C3"/>
    <w:rsid w:val="00C744FE"/>
    <w:rsid w:val="00C74F02"/>
    <w:rsid w:val="00C759B9"/>
    <w:rsid w:val="00C75A2A"/>
    <w:rsid w:val="00C75D2F"/>
    <w:rsid w:val="00C7665A"/>
    <w:rsid w:val="00C767BE"/>
    <w:rsid w:val="00C76BEB"/>
    <w:rsid w:val="00C76E3C"/>
    <w:rsid w:val="00C774EA"/>
    <w:rsid w:val="00C77681"/>
    <w:rsid w:val="00C77A38"/>
    <w:rsid w:val="00C80159"/>
    <w:rsid w:val="00C80478"/>
    <w:rsid w:val="00C80590"/>
    <w:rsid w:val="00C80791"/>
    <w:rsid w:val="00C80D8E"/>
    <w:rsid w:val="00C80DC9"/>
    <w:rsid w:val="00C8150E"/>
    <w:rsid w:val="00C81568"/>
    <w:rsid w:val="00C81945"/>
    <w:rsid w:val="00C832F2"/>
    <w:rsid w:val="00C83ABA"/>
    <w:rsid w:val="00C85560"/>
    <w:rsid w:val="00C85B16"/>
    <w:rsid w:val="00C85C77"/>
    <w:rsid w:val="00C85D66"/>
    <w:rsid w:val="00C85DC7"/>
    <w:rsid w:val="00C86410"/>
    <w:rsid w:val="00C8676D"/>
    <w:rsid w:val="00C869B0"/>
    <w:rsid w:val="00C86CD2"/>
    <w:rsid w:val="00C87035"/>
    <w:rsid w:val="00C87535"/>
    <w:rsid w:val="00C87CED"/>
    <w:rsid w:val="00C9027A"/>
    <w:rsid w:val="00C9068E"/>
    <w:rsid w:val="00C9083C"/>
    <w:rsid w:val="00C90A4D"/>
    <w:rsid w:val="00C92096"/>
    <w:rsid w:val="00C9248E"/>
    <w:rsid w:val="00C93338"/>
    <w:rsid w:val="00C93466"/>
    <w:rsid w:val="00C93814"/>
    <w:rsid w:val="00C93C4B"/>
    <w:rsid w:val="00C944AB"/>
    <w:rsid w:val="00C94C81"/>
    <w:rsid w:val="00C951DE"/>
    <w:rsid w:val="00C95264"/>
    <w:rsid w:val="00C95296"/>
    <w:rsid w:val="00C956F8"/>
    <w:rsid w:val="00C95B40"/>
    <w:rsid w:val="00C95CC8"/>
    <w:rsid w:val="00C95EC5"/>
    <w:rsid w:val="00C9765A"/>
    <w:rsid w:val="00C9778F"/>
    <w:rsid w:val="00C9783A"/>
    <w:rsid w:val="00C97C50"/>
    <w:rsid w:val="00C97CC2"/>
    <w:rsid w:val="00C97E19"/>
    <w:rsid w:val="00CA06A2"/>
    <w:rsid w:val="00CA06DE"/>
    <w:rsid w:val="00CA0725"/>
    <w:rsid w:val="00CA13D0"/>
    <w:rsid w:val="00CA1555"/>
    <w:rsid w:val="00CA1BEC"/>
    <w:rsid w:val="00CA1ED8"/>
    <w:rsid w:val="00CA24FC"/>
    <w:rsid w:val="00CA267F"/>
    <w:rsid w:val="00CA30CB"/>
    <w:rsid w:val="00CA33F3"/>
    <w:rsid w:val="00CA3478"/>
    <w:rsid w:val="00CA349C"/>
    <w:rsid w:val="00CA3746"/>
    <w:rsid w:val="00CA3F4F"/>
    <w:rsid w:val="00CA438D"/>
    <w:rsid w:val="00CA498E"/>
    <w:rsid w:val="00CA52E3"/>
    <w:rsid w:val="00CA5934"/>
    <w:rsid w:val="00CA5BA5"/>
    <w:rsid w:val="00CA5D06"/>
    <w:rsid w:val="00CA5DC5"/>
    <w:rsid w:val="00CA5E5F"/>
    <w:rsid w:val="00CA67BC"/>
    <w:rsid w:val="00CA6C2B"/>
    <w:rsid w:val="00CA7ACC"/>
    <w:rsid w:val="00CA7E34"/>
    <w:rsid w:val="00CB0351"/>
    <w:rsid w:val="00CB0475"/>
    <w:rsid w:val="00CB0872"/>
    <w:rsid w:val="00CB091E"/>
    <w:rsid w:val="00CB0D9D"/>
    <w:rsid w:val="00CB15BC"/>
    <w:rsid w:val="00CB1F63"/>
    <w:rsid w:val="00CB21C7"/>
    <w:rsid w:val="00CB2BC5"/>
    <w:rsid w:val="00CB3503"/>
    <w:rsid w:val="00CB45B7"/>
    <w:rsid w:val="00CB474E"/>
    <w:rsid w:val="00CB4BA5"/>
    <w:rsid w:val="00CB4C86"/>
    <w:rsid w:val="00CB4CB6"/>
    <w:rsid w:val="00CB5147"/>
    <w:rsid w:val="00CB5F5C"/>
    <w:rsid w:val="00CB62F4"/>
    <w:rsid w:val="00CB6D5D"/>
    <w:rsid w:val="00CB7170"/>
    <w:rsid w:val="00CB751B"/>
    <w:rsid w:val="00CB752A"/>
    <w:rsid w:val="00CC040E"/>
    <w:rsid w:val="00CC111F"/>
    <w:rsid w:val="00CC16DE"/>
    <w:rsid w:val="00CC1A3A"/>
    <w:rsid w:val="00CC2011"/>
    <w:rsid w:val="00CC202B"/>
    <w:rsid w:val="00CC22A1"/>
    <w:rsid w:val="00CC34BD"/>
    <w:rsid w:val="00CC35C8"/>
    <w:rsid w:val="00CC3B50"/>
    <w:rsid w:val="00CC3CD9"/>
    <w:rsid w:val="00CC3EA0"/>
    <w:rsid w:val="00CC4E21"/>
    <w:rsid w:val="00CC5B3D"/>
    <w:rsid w:val="00CC601C"/>
    <w:rsid w:val="00CC62BD"/>
    <w:rsid w:val="00CC6857"/>
    <w:rsid w:val="00CC7820"/>
    <w:rsid w:val="00CC78B3"/>
    <w:rsid w:val="00CC7B45"/>
    <w:rsid w:val="00CD097D"/>
    <w:rsid w:val="00CD0DD9"/>
    <w:rsid w:val="00CD1188"/>
    <w:rsid w:val="00CD1256"/>
    <w:rsid w:val="00CD16FC"/>
    <w:rsid w:val="00CD1AA1"/>
    <w:rsid w:val="00CD1FC9"/>
    <w:rsid w:val="00CD2ED1"/>
    <w:rsid w:val="00CD337B"/>
    <w:rsid w:val="00CD3AA3"/>
    <w:rsid w:val="00CD3C98"/>
    <w:rsid w:val="00CD4058"/>
    <w:rsid w:val="00CD4991"/>
    <w:rsid w:val="00CD5138"/>
    <w:rsid w:val="00CD5361"/>
    <w:rsid w:val="00CD537F"/>
    <w:rsid w:val="00CD5434"/>
    <w:rsid w:val="00CD57D6"/>
    <w:rsid w:val="00CD5AAB"/>
    <w:rsid w:val="00CD70D6"/>
    <w:rsid w:val="00CD719D"/>
    <w:rsid w:val="00CD753C"/>
    <w:rsid w:val="00CD77D7"/>
    <w:rsid w:val="00CE0424"/>
    <w:rsid w:val="00CE0D16"/>
    <w:rsid w:val="00CE1522"/>
    <w:rsid w:val="00CE1C6A"/>
    <w:rsid w:val="00CE1FED"/>
    <w:rsid w:val="00CE2032"/>
    <w:rsid w:val="00CE233E"/>
    <w:rsid w:val="00CE2CFD"/>
    <w:rsid w:val="00CE36D2"/>
    <w:rsid w:val="00CE3941"/>
    <w:rsid w:val="00CE4767"/>
    <w:rsid w:val="00CE5BBC"/>
    <w:rsid w:val="00CE6394"/>
    <w:rsid w:val="00CE6B5D"/>
    <w:rsid w:val="00CE6CDE"/>
    <w:rsid w:val="00CE6FB3"/>
    <w:rsid w:val="00CE7006"/>
    <w:rsid w:val="00CE7561"/>
    <w:rsid w:val="00CE7D35"/>
    <w:rsid w:val="00CE7E49"/>
    <w:rsid w:val="00CF06FC"/>
    <w:rsid w:val="00CF08D9"/>
    <w:rsid w:val="00CF1301"/>
    <w:rsid w:val="00CF1354"/>
    <w:rsid w:val="00CF1C99"/>
    <w:rsid w:val="00CF1D9B"/>
    <w:rsid w:val="00CF1DB5"/>
    <w:rsid w:val="00CF2979"/>
    <w:rsid w:val="00CF2B51"/>
    <w:rsid w:val="00CF2FF6"/>
    <w:rsid w:val="00CF308F"/>
    <w:rsid w:val="00CF3153"/>
    <w:rsid w:val="00CF319D"/>
    <w:rsid w:val="00CF3B1F"/>
    <w:rsid w:val="00CF3B24"/>
    <w:rsid w:val="00CF3BF6"/>
    <w:rsid w:val="00CF45E3"/>
    <w:rsid w:val="00CF46C8"/>
    <w:rsid w:val="00CF578B"/>
    <w:rsid w:val="00CF5A35"/>
    <w:rsid w:val="00CF625B"/>
    <w:rsid w:val="00CF65D1"/>
    <w:rsid w:val="00CF6833"/>
    <w:rsid w:val="00CF687E"/>
    <w:rsid w:val="00CF7205"/>
    <w:rsid w:val="00CF7231"/>
    <w:rsid w:val="00CF72C8"/>
    <w:rsid w:val="00CF79E0"/>
    <w:rsid w:val="00CF7A53"/>
    <w:rsid w:val="00CF7E7D"/>
    <w:rsid w:val="00D003B0"/>
    <w:rsid w:val="00D0095F"/>
    <w:rsid w:val="00D00B11"/>
    <w:rsid w:val="00D00D73"/>
    <w:rsid w:val="00D0118A"/>
    <w:rsid w:val="00D01EF5"/>
    <w:rsid w:val="00D022AF"/>
    <w:rsid w:val="00D02827"/>
    <w:rsid w:val="00D02AE1"/>
    <w:rsid w:val="00D02EC0"/>
    <w:rsid w:val="00D02F3F"/>
    <w:rsid w:val="00D0349B"/>
    <w:rsid w:val="00D039A6"/>
    <w:rsid w:val="00D03C4E"/>
    <w:rsid w:val="00D04282"/>
    <w:rsid w:val="00D049BB"/>
    <w:rsid w:val="00D059A0"/>
    <w:rsid w:val="00D06290"/>
    <w:rsid w:val="00D06916"/>
    <w:rsid w:val="00D06AE4"/>
    <w:rsid w:val="00D06F07"/>
    <w:rsid w:val="00D06F54"/>
    <w:rsid w:val="00D07165"/>
    <w:rsid w:val="00D10249"/>
    <w:rsid w:val="00D103CA"/>
    <w:rsid w:val="00D10BB8"/>
    <w:rsid w:val="00D10CAC"/>
    <w:rsid w:val="00D115C3"/>
    <w:rsid w:val="00D11897"/>
    <w:rsid w:val="00D12281"/>
    <w:rsid w:val="00D126F0"/>
    <w:rsid w:val="00D12711"/>
    <w:rsid w:val="00D13135"/>
    <w:rsid w:val="00D136A8"/>
    <w:rsid w:val="00D136F2"/>
    <w:rsid w:val="00D13E4E"/>
    <w:rsid w:val="00D142CF"/>
    <w:rsid w:val="00D14CFC"/>
    <w:rsid w:val="00D155B1"/>
    <w:rsid w:val="00D16047"/>
    <w:rsid w:val="00D16948"/>
    <w:rsid w:val="00D170A4"/>
    <w:rsid w:val="00D1784D"/>
    <w:rsid w:val="00D179B8"/>
    <w:rsid w:val="00D17FB7"/>
    <w:rsid w:val="00D201B2"/>
    <w:rsid w:val="00D20FF0"/>
    <w:rsid w:val="00D21461"/>
    <w:rsid w:val="00D21F6E"/>
    <w:rsid w:val="00D2244A"/>
    <w:rsid w:val="00D225DB"/>
    <w:rsid w:val="00D22D0A"/>
    <w:rsid w:val="00D23398"/>
    <w:rsid w:val="00D23626"/>
    <w:rsid w:val="00D239A7"/>
    <w:rsid w:val="00D23F47"/>
    <w:rsid w:val="00D24B33"/>
    <w:rsid w:val="00D24BB6"/>
    <w:rsid w:val="00D24E1E"/>
    <w:rsid w:val="00D2521B"/>
    <w:rsid w:val="00D261B6"/>
    <w:rsid w:val="00D26797"/>
    <w:rsid w:val="00D26C4C"/>
    <w:rsid w:val="00D27BC5"/>
    <w:rsid w:val="00D3068C"/>
    <w:rsid w:val="00D306C7"/>
    <w:rsid w:val="00D30821"/>
    <w:rsid w:val="00D30B07"/>
    <w:rsid w:val="00D30ED7"/>
    <w:rsid w:val="00D31155"/>
    <w:rsid w:val="00D31CCA"/>
    <w:rsid w:val="00D31E6F"/>
    <w:rsid w:val="00D32821"/>
    <w:rsid w:val="00D328E1"/>
    <w:rsid w:val="00D332F0"/>
    <w:rsid w:val="00D33F79"/>
    <w:rsid w:val="00D33F86"/>
    <w:rsid w:val="00D34DD7"/>
    <w:rsid w:val="00D351FB"/>
    <w:rsid w:val="00D35F27"/>
    <w:rsid w:val="00D365FD"/>
    <w:rsid w:val="00D36CEC"/>
    <w:rsid w:val="00D36E71"/>
    <w:rsid w:val="00D36FB6"/>
    <w:rsid w:val="00D373B0"/>
    <w:rsid w:val="00D37587"/>
    <w:rsid w:val="00D3791C"/>
    <w:rsid w:val="00D37D87"/>
    <w:rsid w:val="00D400AB"/>
    <w:rsid w:val="00D40496"/>
    <w:rsid w:val="00D408AA"/>
    <w:rsid w:val="00D40B33"/>
    <w:rsid w:val="00D412F0"/>
    <w:rsid w:val="00D41567"/>
    <w:rsid w:val="00D41BB3"/>
    <w:rsid w:val="00D41C56"/>
    <w:rsid w:val="00D41EBE"/>
    <w:rsid w:val="00D42187"/>
    <w:rsid w:val="00D424BF"/>
    <w:rsid w:val="00D42804"/>
    <w:rsid w:val="00D42A30"/>
    <w:rsid w:val="00D42CA3"/>
    <w:rsid w:val="00D4318F"/>
    <w:rsid w:val="00D43611"/>
    <w:rsid w:val="00D438BF"/>
    <w:rsid w:val="00D438D9"/>
    <w:rsid w:val="00D43F61"/>
    <w:rsid w:val="00D44065"/>
    <w:rsid w:val="00D44095"/>
    <w:rsid w:val="00D440F8"/>
    <w:rsid w:val="00D44591"/>
    <w:rsid w:val="00D446A6"/>
    <w:rsid w:val="00D44B24"/>
    <w:rsid w:val="00D45258"/>
    <w:rsid w:val="00D4679B"/>
    <w:rsid w:val="00D46E45"/>
    <w:rsid w:val="00D5003D"/>
    <w:rsid w:val="00D504FF"/>
    <w:rsid w:val="00D50569"/>
    <w:rsid w:val="00D50720"/>
    <w:rsid w:val="00D50743"/>
    <w:rsid w:val="00D50889"/>
    <w:rsid w:val="00D50BD2"/>
    <w:rsid w:val="00D5149A"/>
    <w:rsid w:val="00D517C9"/>
    <w:rsid w:val="00D51B3E"/>
    <w:rsid w:val="00D52090"/>
    <w:rsid w:val="00D52094"/>
    <w:rsid w:val="00D52E82"/>
    <w:rsid w:val="00D5346B"/>
    <w:rsid w:val="00D53E3F"/>
    <w:rsid w:val="00D546FF"/>
    <w:rsid w:val="00D54798"/>
    <w:rsid w:val="00D54E70"/>
    <w:rsid w:val="00D552A6"/>
    <w:rsid w:val="00D55412"/>
    <w:rsid w:val="00D556B5"/>
    <w:rsid w:val="00D55A26"/>
    <w:rsid w:val="00D55ACD"/>
    <w:rsid w:val="00D55AD5"/>
    <w:rsid w:val="00D55CDB"/>
    <w:rsid w:val="00D55E66"/>
    <w:rsid w:val="00D576CA"/>
    <w:rsid w:val="00D57880"/>
    <w:rsid w:val="00D579BC"/>
    <w:rsid w:val="00D57BF3"/>
    <w:rsid w:val="00D57F80"/>
    <w:rsid w:val="00D606C3"/>
    <w:rsid w:val="00D61802"/>
    <w:rsid w:val="00D61AF5"/>
    <w:rsid w:val="00D6261C"/>
    <w:rsid w:val="00D62997"/>
    <w:rsid w:val="00D652B5"/>
    <w:rsid w:val="00D65631"/>
    <w:rsid w:val="00D65922"/>
    <w:rsid w:val="00D65C97"/>
    <w:rsid w:val="00D65CE0"/>
    <w:rsid w:val="00D65F70"/>
    <w:rsid w:val="00D66155"/>
    <w:rsid w:val="00D66486"/>
    <w:rsid w:val="00D6667B"/>
    <w:rsid w:val="00D669D8"/>
    <w:rsid w:val="00D66B7F"/>
    <w:rsid w:val="00D66BD8"/>
    <w:rsid w:val="00D66CD0"/>
    <w:rsid w:val="00D66D9C"/>
    <w:rsid w:val="00D672FC"/>
    <w:rsid w:val="00D674B5"/>
    <w:rsid w:val="00D708B0"/>
    <w:rsid w:val="00D70E3B"/>
    <w:rsid w:val="00D7182A"/>
    <w:rsid w:val="00D71931"/>
    <w:rsid w:val="00D726DE"/>
    <w:rsid w:val="00D72906"/>
    <w:rsid w:val="00D73475"/>
    <w:rsid w:val="00D73899"/>
    <w:rsid w:val="00D73DF8"/>
    <w:rsid w:val="00D7427E"/>
    <w:rsid w:val="00D742AF"/>
    <w:rsid w:val="00D74AB8"/>
    <w:rsid w:val="00D74D2C"/>
    <w:rsid w:val="00D74EC3"/>
    <w:rsid w:val="00D75038"/>
    <w:rsid w:val="00D75040"/>
    <w:rsid w:val="00D7540E"/>
    <w:rsid w:val="00D758F4"/>
    <w:rsid w:val="00D75968"/>
    <w:rsid w:val="00D75BE6"/>
    <w:rsid w:val="00D76485"/>
    <w:rsid w:val="00D76830"/>
    <w:rsid w:val="00D7698E"/>
    <w:rsid w:val="00D7726A"/>
    <w:rsid w:val="00D777D8"/>
    <w:rsid w:val="00D77AC9"/>
    <w:rsid w:val="00D77B1D"/>
    <w:rsid w:val="00D8021F"/>
    <w:rsid w:val="00D80383"/>
    <w:rsid w:val="00D80B18"/>
    <w:rsid w:val="00D817B7"/>
    <w:rsid w:val="00D81B2A"/>
    <w:rsid w:val="00D823C6"/>
    <w:rsid w:val="00D82A66"/>
    <w:rsid w:val="00D82C1C"/>
    <w:rsid w:val="00D8327F"/>
    <w:rsid w:val="00D839F2"/>
    <w:rsid w:val="00D83A6A"/>
    <w:rsid w:val="00D84445"/>
    <w:rsid w:val="00D84586"/>
    <w:rsid w:val="00D85409"/>
    <w:rsid w:val="00D85A6B"/>
    <w:rsid w:val="00D85EC1"/>
    <w:rsid w:val="00D865F5"/>
    <w:rsid w:val="00D86CA3"/>
    <w:rsid w:val="00D8700B"/>
    <w:rsid w:val="00D871CE"/>
    <w:rsid w:val="00D877CA"/>
    <w:rsid w:val="00D87A43"/>
    <w:rsid w:val="00D9015A"/>
    <w:rsid w:val="00D9062D"/>
    <w:rsid w:val="00D90BF6"/>
    <w:rsid w:val="00D91265"/>
    <w:rsid w:val="00D912FC"/>
    <w:rsid w:val="00D9144D"/>
    <w:rsid w:val="00D9150A"/>
    <w:rsid w:val="00D9196D"/>
    <w:rsid w:val="00D91F5A"/>
    <w:rsid w:val="00D928E5"/>
    <w:rsid w:val="00D92982"/>
    <w:rsid w:val="00D92A49"/>
    <w:rsid w:val="00D9300F"/>
    <w:rsid w:val="00D935AB"/>
    <w:rsid w:val="00D9461C"/>
    <w:rsid w:val="00D949E0"/>
    <w:rsid w:val="00D94B4B"/>
    <w:rsid w:val="00D94BE4"/>
    <w:rsid w:val="00D95176"/>
    <w:rsid w:val="00D9521F"/>
    <w:rsid w:val="00D955A9"/>
    <w:rsid w:val="00D956AE"/>
    <w:rsid w:val="00D95B82"/>
    <w:rsid w:val="00D964C8"/>
    <w:rsid w:val="00D977B1"/>
    <w:rsid w:val="00D97A40"/>
    <w:rsid w:val="00D97A65"/>
    <w:rsid w:val="00DA0B47"/>
    <w:rsid w:val="00DA0F20"/>
    <w:rsid w:val="00DA226A"/>
    <w:rsid w:val="00DA24D0"/>
    <w:rsid w:val="00DA2B10"/>
    <w:rsid w:val="00DA2EEB"/>
    <w:rsid w:val="00DA305E"/>
    <w:rsid w:val="00DA4070"/>
    <w:rsid w:val="00DA4706"/>
    <w:rsid w:val="00DA4E7A"/>
    <w:rsid w:val="00DA504A"/>
    <w:rsid w:val="00DA5149"/>
    <w:rsid w:val="00DA5417"/>
    <w:rsid w:val="00DA5688"/>
    <w:rsid w:val="00DA56E8"/>
    <w:rsid w:val="00DA59E1"/>
    <w:rsid w:val="00DA5E00"/>
    <w:rsid w:val="00DA6493"/>
    <w:rsid w:val="00DA681D"/>
    <w:rsid w:val="00DA7B92"/>
    <w:rsid w:val="00DB0136"/>
    <w:rsid w:val="00DB0A9F"/>
    <w:rsid w:val="00DB0D61"/>
    <w:rsid w:val="00DB1A7F"/>
    <w:rsid w:val="00DB1B6D"/>
    <w:rsid w:val="00DB319D"/>
    <w:rsid w:val="00DB33A3"/>
    <w:rsid w:val="00DB35AA"/>
    <w:rsid w:val="00DB3766"/>
    <w:rsid w:val="00DB377D"/>
    <w:rsid w:val="00DB3DDF"/>
    <w:rsid w:val="00DB4718"/>
    <w:rsid w:val="00DB4C2C"/>
    <w:rsid w:val="00DB4DED"/>
    <w:rsid w:val="00DB50C7"/>
    <w:rsid w:val="00DB59D7"/>
    <w:rsid w:val="00DB5C07"/>
    <w:rsid w:val="00DB6365"/>
    <w:rsid w:val="00DB66E5"/>
    <w:rsid w:val="00DB66FA"/>
    <w:rsid w:val="00DB6D5C"/>
    <w:rsid w:val="00DC02DF"/>
    <w:rsid w:val="00DC055B"/>
    <w:rsid w:val="00DC1292"/>
    <w:rsid w:val="00DC1683"/>
    <w:rsid w:val="00DC191C"/>
    <w:rsid w:val="00DC1A1E"/>
    <w:rsid w:val="00DC1B85"/>
    <w:rsid w:val="00DC24E8"/>
    <w:rsid w:val="00DC293B"/>
    <w:rsid w:val="00DC29B0"/>
    <w:rsid w:val="00DC2D36"/>
    <w:rsid w:val="00DC33EE"/>
    <w:rsid w:val="00DC3EC8"/>
    <w:rsid w:val="00DC4185"/>
    <w:rsid w:val="00DC427B"/>
    <w:rsid w:val="00DC4737"/>
    <w:rsid w:val="00DC53EF"/>
    <w:rsid w:val="00DC5691"/>
    <w:rsid w:val="00DC5E64"/>
    <w:rsid w:val="00DC6160"/>
    <w:rsid w:val="00DC622E"/>
    <w:rsid w:val="00DC6437"/>
    <w:rsid w:val="00DC7583"/>
    <w:rsid w:val="00DD14E4"/>
    <w:rsid w:val="00DD1BC4"/>
    <w:rsid w:val="00DD2A5D"/>
    <w:rsid w:val="00DD39E4"/>
    <w:rsid w:val="00DD488A"/>
    <w:rsid w:val="00DD5119"/>
    <w:rsid w:val="00DD5547"/>
    <w:rsid w:val="00DD624F"/>
    <w:rsid w:val="00DD65F7"/>
    <w:rsid w:val="00DD6A78"/>
    <w:rsid w:val="00DD6B95"/>
    <w:rsid w:val="00DD74B1"/>
    <w:rsid w:val="00DD787F"/>
    <w:rsid w:val="00DD78DE"/>
    <w:rsid w:val="00DD7B2F"/>
    <w:rsid w:val="00DD7C21"/>
    <w:rsid w:val="00DD7C56"/>
    <w:rsid w:val="00DE02AA"/>
    <w:rsid w:val="00DE0314"/>
    <w:rsid w:val="00DE03D0"/>
    <w:rsid w:val="00DE082E"/>
    <w:rsid w:val="00DE1092"/>
    <w:rsid w:val="00DE1C8E"/>
    <w:rsid w:val="00DE338E"/>
    <w:rsid w:val="00DE3661"/>
    <w:rsid w:val="00DE3714"/>
    <w:rsid w:val="00DE44EF"/>
    <w:rsid w:val="00DE45DA"/>
    <w:rsid w:val="00DE4ADF"/>
    <w:rsid w:val="00DE4BCC"/>
    <w:rsid w:val="00DE5608"/>
    <w:rsid w:val="00DE5837"/>
    <w:rsid w:val="00DE58D0"/>
    <w:rsid w:val="00DE654F"/>
    <w:rsid w:val="00DE6DB2"/>
    <w:rsid w:val="00DF06CE"/>
    <w:rsid w:val="00DF0837"/>
    <w:rsid w:val="00DF08DC"/>
    <w:rsid w:val="00DF0B6E"/>
    <w:rsid w:val="00DF10D2"/>
    <w:rsid w:val="00DF12E1"/>
    <w:rsid w:val="00DF15E0"/>
    <w:rsid w:val="00DF1968"/>
    <w:rsid w:val="00DF3621"/>
    <w:rsid w:val="00DF37A0"/>
    <w:rsid w:val="00DF414B"/>
    <w:rsid w:val="00DF416D"/>
    <w:rsid w:val="00DF5E2F"/>
    <w:rsid w:val="00DF647D"/>
    <w:rsid w:val="00DF6910"/>
    <w:rsid w:val="00DF694A"/>
    <w:rsid w:val="00DF6CA6"/>
    <w:rsid w:val="00DF6CF1"/>
    <w:rsid w:val="00DF6E67"/>
    <w:rsid w:val="00DF730D"/>
    <w:rsid w:val="00DF734C"/>
    <w:rsid w:val="00DF73DD"/>
    <w:rsid w:val="00DF7FC4"/>
    <w:rsid w:val="00E004B8"/>
    <w:rsid w:val="00E004F7"/>
    <w:rsid w:val="00E006C9"/>
    <w:rsid w:val="00E007FC"/>
    <w:rsid w:val="00E00D18"/>
    <w:rsid w:val="00E0137C"/>
    <w:rsid w:val="00E023DF"/>
    <w:rsid w:val="00E02BFB"/>
    <w:rsid w:val="00E02F47"/>
    <w:rsid w:val="00E03018"/>
    <w:rsid w:val="00E03248"/>
    <w:rsid w:val="00E03970"/>
    <w:rsid w:val="00E03A89"/>
    <w:rsid w:val="00E0401E"/>
    <w:rsid w:val="00E04CE3"/>
    <w:rsid w:val="00E04D18"/>
    <w:rsid w:val="00E04F6D"/>
    <w:rsid w:val="00E05D7B"/>
    <w:rsid w:val="00E0669C"/>
    <w:rsid w:val="00E067FD"/>
    <w:rsid w:val="00E072BC"/>
    <w:rsid w:val="00E076E9"/>
    <w:rsid w:val="00E078C8"/>
    <w:rsid w:val="00E10524"/>
    <w:rsid w:val="00E10F81"/>
    <w:rsid w:val="00E110E7"/>
    <w:rsid w:val="00E11898"/>
    <w:rsid w:val="00E11B20"/>
    <w:rsid w:val="00E1311A"/>
    <w:rsid w:val="00E13172"/>
    <w:rsid w:val="00E13272"/>
    <w:rsid w:val="00E13918"/>
    <w:rsid w:val="00E14090"/>
    <w:rsid w:val="00E145CD"/>
    <w:rsid w:val="00E14966"/>
    <w:rsid w:val="00E1539D"/>
    <w:rsid w:val="00E15689"/>
    <w:rsid w:val="00E15AE5"/>
    <w:rsid w:val="00E16476"/>
    <w:rsid w:val="00E16634"/>
    <w:rsid w:val="00E16D36"/>
    <w:rsid w:val="00E16DFE"/>
    <w:rsid w:val="00E176D2"/>
    <w:rsid w:val="00E17FA2"/>
    <w:rsid w:val="00E202A7"/>
    <w:rsid w:val="00E211BE"/>
    <w:rsid w:val="00E21F9A"/>
    <w:rsid w:val="00E22330"/>
    <w:rsid w:val="00E2351E"/>
    <w:rsid w:val="00E23CB9"/>
    <w:rsid w:val="00E23D80"/>
    <w:rsid w:val="00E240A0"/>
    <w:rsid w:val="00E25FAC"/>
    <w:rsid w:val="00E26122"/>
    <w:rsid w:val="00E26CF9"/>
    <w:rsid w:val="00E270D4"/>
    <w:rsid w:val="00E27323"/>
    <w:rsid w:val="00E27A4C"/>
    <w:rsid w:val="00E27B55"/>
    <w:rsid w:val="00E3009C"/>
    <w:rsid w:val="00E3080D"/>
    <w:rsid w:val="00E30B5A"/>
    <w:rsid w:val="00E3123D"/>
    <w:rsid w:val="00E31461"/>
    <w:rsid w:val="00E31D43"/>
    <w:rsid w:val="00E32608"/>
    <w:rsid w:val="00E32636"/>
    <w:rsid w:val="00E329ED"/>
    <w:rsid w:val="00E32D26"/>
    <w:rsid w:val="00E32E35"/>
    <w:rsid w:val="00E34188"/>
    <w:rsid w:val="00E346EF"/>
    <w:rsid w:val="00E3487A"/>
    <w:rsid w:val="00E34B6E"/>
    <w:rsid w:val="00E34BC7"/>
    <w:rsid w:val="00E35559"/>
    <w:rsid w:val="00E358E9"/>
    <w:rsid w:val="00E3598E"/>
    <w:rsid w:val="00E360A9"/>
    <w:rsid w:val="00E3616D"/>
    <w:rsid w:val="00E36352"/>
    <w:rsid w:val="00E3655B"/>
    <w:rsid w:val="00E366F1"/>
    <w:rsid w:val="00E36B8D"/>
    <w:rsid w:val="00E37123"/>
    <w:rsid w:val="00E3723A"/>
    <w:rsid w:val="00E3733F"/>
    <w:rsid w:val="00E37860"/>
    <w:rsid w:val="00E37A73"/>
    <w:rsid w:val="00E400CF"/>
    <w:rsid w:val="00E40432"/>
    <w:rsid w:val="00E42432"/>
    <w:rsid w:val="00E42526"/>
    <w:rsid w:val="00E430E9"/>
    <w:rsid w:val="00E4327E"/>
    <w:rsid w:val="00E43791"/>
    <w:rsid w:val="00E438BE"/>
    <w:rsid w:val="00E43D62"/>
    <w:rsid w:val="00E443DE"/>
    <w:rsid w:val="00E446F1"/>
    <w:rsid w:val="00E447F4"/>
    <w:rsid w:val="00E44AF2"/>
    <w:rsid w:val="00E45448"/>
    <w:rsid w:val="00E45ADA"/>
    <w:rsid w:val="00E467B8"/>
    <w:rsid w:val="00E46886"/>
    <w:rsid w:val="00E47156"/>
    <w:rsid w:val="00E4790A"/>
    <w:rsid w:val="00E47AEF"/>
    <w:rsid w:val="00E47C3B"/>
    <w:rsid w:val="00E50622"/>
    <w:rsid w:val="00E511DB"/>
    <w:rsid w:val="00E527D5"/>
    <w:rsid w:val="00E52817"/>
    <w:rsid w:val="00E52943"/>
    <w:rsid w:val="00E52AB2"/>
    <w:rsid w:val="00E52F0E"/>
    <w:rsid w:val="00E53473"/>
    <w:rsid w:val="00E5355C"/>
    <w:rsid w:val="00E5375E"/>
    <w:rsid w:val="00E53AB0"/>
    <w:rsid w:val="00E53B75"/>
    <w:rsid w:val="00E53E81"/>
    <w:rsid w:val="00E54620"/>
    <w:rsid w:val="00E54E3B"/>
    <w:rsid w:val="00E56100"/>
    <w:rsid w:val="00E56BDD"/>
    <w:rsid w:val="00E57365"/>
    <w:rsid w:val="00E573FA"/>
    <w:rsid w:val="00E57565"/>
    <w:rsid w:val="00E60929"/>
    <w:rsid w:val="00E60B36"/>
    <w:rsid w:val="00E60C5B"/>
    <w:rsid w:val="00E6132F"/>
    <w:rsid w:val="00E615B9"/>
    <w:rsid w:val="00E61938"/>
    <w:rsid w:val="00E61AA5"/>
    <w:rsid w:val="00E61AFA"/>
    <w:rsid w:val="00E627E8"/>
    <w:rsid w:val="00E62CA5"/>
    <w:rsid w:val="00E62E8D"/>
    <w:rsid w:val="00E637C2"/>
    <w:rsid w:val="00E637EB"/>
    <w:rsid w:val="00E63838"/>
    <w:rsid w:val="00E63BA7"/>
    <w:rsid w:val="00E63BF7"/>
    <w:rsid w:val="00E640B1"/>
    <w:rsid w:val="00E64201"/>
    <w:rsid w:val="00E64361"/>
    <w:rsid w:val="00E64434"/>
    <w:rsid w:val="00E644B1"/>
    <w:rsid w:val="00E64512"/>
    <w:rsid w:val="00E64F9F"/>
    <w:rsid w:val="00E651BF"/>
    <w:rsid w:val="00E651EA"/>
    <w:rsid w:val="00E6540C"/>
    <w:rsid w:val="00E6595F"/>
    <w:rsid w:val="00E66D03"/>
    <w:rsid w:val="00E676F5"/>
    <w:rsid w:val="00E6784A"/>
    <w:rsid w:val="00E67A4C"/>
    <w:rsid w:val="00E67C51"/>
    <w:rsid w:val="00E67E9C"/>
    <w:rsid w:val="00E70042"/>
    <w:rsid w:val="00E7013D"/>
    <w:rsid w:val="00E70BDB"/>
    <w:rsid w:val="00E710A9"/>
    <w:rsid w:val="00E72333"/>
    <w:rsid w:val="00E7256E"/>
    <w:rsid w:val="00E72804"/>
    <w:rsid w:val="00E72809"/>
    <w:rsid w:val="00E72EFC"/>
    <w:rsid w:val="00E7310B"/>
    <w:rsid w:val="00E732B2"/>
    <w:rsid w:val="00E73A85"/>
    <w:rsid w:val="00E745FA"/>
    <w:rsid w:val="00E756AE"/>
    <w:rsid w:val="00E758EC"/>
    <w:rsid w:val="00E75AF6"/>
    <w:rsid w:val="00E75C79"/>
    <w:rsid w:val="00E7612A"/>
    <w:rsid w:val="00E7614D"/>
    <w:rsid w:val="00E76690"/>
    <w:rsid w:val="00E768B6"/>
    <w:rsid w:val="00E76CB6"/>
    <w:rsid w:val="00E77F0A"/>
    <w:rsid w:val="00E77F42"/>
    <w:rsid w:val="00E80243"/>
    <w:rsid w:val="00E8147E"/>
    <w:rsid w:val="00E8166D"/>
    <w:rsid w:val="00E8234C"/>
    <w:rsid w:val="00E82C11"/>
    <w:rsid w:val="00E833AB"/>
    <w:rsid w:val="00E839D5"/>
    <w:rsid w:val="00E83A65"/>
    <w:rsid w:val="00E83AA9"/>
    <w:rsid w:val="00E843B1"/>
    <w:rsid w:val="00E845A3"/>
    <w:rsid w:val="00E84843"/>
    <w:rsid w:val="00E84E73"/>
    <w:rsid w:val="00E85324"/>
    <w:rsid w:val="00E85465"/>
    <w:rsid w:val="00E85928"/>
    <w:rsid w:val="00E85A49"/>
    <w:rsid w:val="00E85D44"/>
    <w:rsid w:val="00E86598"/>
    <w:rsid w:val="00E86754"/>
    <w:rsid w:val="00E86CC0"/>
    <w:rsid w:val="00E86EA2"/>
    <w:rsid w:val="00E872B9"/>
    <w:rsid w:val="00E87588"/>
    <w:rsid w:val="00E876C0"/>
    <w:rsid w:val="00E87729"/>
    <w:rsid w:val="00E87822"/>
    <w:rsid w:val="00E87E23"/>
    <w:rsid w:val="00E90395"/>
    <w:rsid w:val="00E904AD"/>
    <w:rsid w:val="00E90B55"/>
    <w:rsid w:val="00E90C53"/>
    <w:rsid w:val="00E90E49"/>
    <w:rsid w:val="00E9165F"/>
    <w:rsid w:val="00E916A6"/>
    <w:rsid w:val="00E917F9"/>
    <w:rsid w:val="00E921FD"/>
    <w:rsid w:val="00E926FE"/>
    <w:rsid w:val="00E9291C"/>
    <w:rsid w:val="00E929F2"/>
    <w:rsid w:val="00E93FAF"/>
    <w:rsid w:val="00E93FFE"/>
    <w:rsid w:val="00E940E8"/>
    <w:rsid w:val="00E94F8A"/>
    <w:rsid w:val="00E94F9C"/>
    <w:rsid w:val="00E953D8"/>
    <w:rsid w:val="00E9542F"/>
    <w:rsid w:val="00E9579A"/>
    <w:rsid w:val="00E959AB"/>
    <w:rsid w:val="00E95A5C"/>
    <w:rsid w:val="00E95B9E"/>
    <w:rsid w:val="00E9630E"/>
    <w:rsid w:val="00E9666B"/>
    <w:rsid w:val="00E96C06"/>
    <w:rsid w:val="00E96CBE"/>
    <w:rsid w:val="00E971A8"/>
    <w:rsid w:val="00E9786E"/>
    <w:rsid w:val="00EA0203"/>
    <w:rsid w:val="00EA1057"/>
    <w:rsid w:val="00EA1481"/>
    <w:rsid w:val="00EA1BEF"/>
    <w:rsid w:val="00EA1EA4"/>
    <w:rsid w:val="00EA32F7"/>
    <w:rsid w:val="00EA492C"/>
    <w:rsid w:val="00EA508D"/>
    <w:rsid w:val="00EA5F84"/>
    <w:rsid w:val="00EA60D6"/>
    <w:rsid w:val="00EA745A"/>
    <w:rsid w:val="00EA7A41"/>
    <w:rsid w:val="00EB044A"/>
    <w:rsid w:val="00EB06DA"/>
    <w:rsid w:val="00EB077B"/>
    <w:rsid w:val="00EB2177"/>
    <w:rsid w:val="00EB30C5"/>
    <w:rsid w:val="00EB3AC0"/>
    <w:rsid w:val="00EB41D5"/>
    <w:rsid w:val="00EB47F1"/>
    <w:rsid w:val="00EB4EA2"/>
    <w:rsid w:val="00EB50F9"/>
    <w:rsid w:val="00EB5437"/>
    <w:rsid w:val="00EB6AD5"/>
    <w:rsid w:val="00EB6BFC"/>
    <w:rsid w:val="00EB7524"/>
    <w:rsid w:val="00EB7BFB"/>
    <w:rsid w:val="00EB7CCA"/>
    <w:rsid w:val="00EB7FF9"/>
    <w:rsid w:val="00EC0523"/>
    <w:rsid w:val="00EC0AB3"/>
    <w:rsid w:val="00EC0ABB"/>
    <w:rsid w:val="00EC0C54"/>
    <w:rsid w:val="00EC0FDF"/>
    <w:rsid w:val="00EC128D"/>
    <w:rsid w:val="00EC18D5"/>
    <w:rsid w:val="00EC1BB1"/>
    <w:rsid w:val="00EC1F7E"/>
    <w:rsid w:val="00EC2310"/>
    <w:rsid w:val="00EC23BD"/>
    <w:rsid w:val="00EC24C6"/>
    <w:rsid w:val="00EC24D5"/>
    <w:rsid w:val="00EC252C"/>
    <w:rsid w:val="00EC2659"/>
    <w:rsid w:val="00EC27C6"/>
    <w:rsid w:val="00EC39E5"/>
    <w:rsid w:val="00EC4207"/>
    <w:rsid w:val="00EC46BE"/>
    <w:rsid w:val="00EC47A4"/>
    <w:rsid w:val="00EC4B32"/>
    <w:rsid w:val="00EC4F84"/>
    <w:rsid w:val="00EC5653"/>
    <w:rsid w:val="00EC56F7"/>
    <w:rsid w:val="00EC5CB4"/>
    <w:rsid w:val="00EC5DAC"/>
    <w:rsid w:val="00EC62C2"/>
    <w:rsid w:val="00EC6752"/>
    <w:rsid w:val="00EC6E65"/>
    <w:rsid w:val="00EC71CE"/>
    <w:rsid w:val="00EC7834"/>
    <w:rsid w:val="00EC7AA9"/>
    <w:rsid w:val="00EC7AB9"/>
    <w:rsid w:val="00EC7C0F"/>
    <w:rsid w:val="00ED0990"/>
    <w:rsid w:val="00ED1006"/>
    <w:rsid w:val="00ED1025"/>
    <w:rsid w:val="00ED139F"/>
    <w:rsid w:val="00ED13D7"/>
    <w:rsid w:val="00ED1994"/>
    <w:rsid w:val="00ED2009"/>
    <w:rsid w:val="00ED2D9A"/>
    <w:rsid w:val="00ED2E19"/>
    <w:rsid w:val="00ED3212"/>
    <w:rsid w:val="00ED3598"/>
    <w:rsid w:val="00ED3763"/>
    <w:rsid w:val="00ED3E33"/>
    <w:rsid w:val="00ED4031"/>
    <w:rsid w:val="00ED40C4"/>
    <w:rsid w:val="00ED4240"/>
    <w:rsid w:val="00ED46A0"/>
    <w:rsid w:val="00ED4FDF"/>
    <w:rsid w:val="00ED5A4A"/>
    <w:rsid w:val="00ED5B41"/>
    <w:rsid w:val="00ED6838"/>
    <w:rsid w:val="00ED7336"/>
    <w:rsid w:val="00ED7838"/>
    <w:rsid w:val="00ED7CFA"/>
    <w:rsid w:val="00ED7FB8"/>
    <w:rsid w:val="00EE0303"/>
    <w:rsid w:val="00EE0910"/>
    <w:rsid w:val="00EE1007"/>
    <w:rsid w:val="00EE15AE"/>
    <w:rsid w:val="00EE211B"/>
    <w:rsid w:val="00EE21EF"/>
    <w:rsid w:val="00EE27D8"/>
    <w:rsid w:val="00EE2957"/>
    <w:rsid w:val="00EE2CD6"/>
    <w:rsid w:val="00EE2D8D"/>
    <w:rsid w:val="00EE307F"/>
    <w:rsid w:val="00EE3F02"/>
    <w:rsid w:val="00EE46E6"/>
    <w:rsid w:val="00EE48D8"/>
    <w:rsid w:val="00EE54E7"/>
    <w:rsid w:val="00EE5B09"/>
    <w:rsid w:val="00EE5D24"/>
    <w:rsid w:val="00EE6252"/>
    <w:rsid w:val="00EE692A"/>
    <w:rsid w:val="00EE6B39"/>
    <w:rsid w:val="00EE6E3B"/>
    <w:rsid w:val="00EE6F23"/>
    <w:rsid w:val="00EE7666"/>
    <w:rsid w:val="00EE787F"/>
    <w:rsid w:val="00EE7D0B"/>
    <w:rsid w:val="00EE7FAA"/>
    <w:rsid w:val="00EF02EA"/>
    <w:rsid w:val="00EF0E1B"/>
    <w:rsid w:val="00EF1478"/>
    <w:rsid w:val="00EF14E9"/>
    <w:rsid w:val="00EF18FE"/>
    <w:rsid w:val="00EF19DE"/>
    <w:rsid w:val="00EF1C11"/>
    <w:rsid w:val="00EF297F"/>
    <w:rsid w:val="00EF2BEF"/>
    <w:rsid w:val="00EF32CE"/>
    <w:rsid w:val="00EF3C6B"/>
    <w:rsid w:val="00EF40F9"/>
    <w:rsid w:val="00EF44CE"/>
    <w:rsid w:val="00EF45AE"/>
    <w:rsid w:val="00EF52D3"/>
    <w:rsid w:val="00EF5787"/>
    <w:rsid w:val="00EF57AE"/>
    <w:rsid w:val="00EF606F"/>
    <w:rsid w:val="00EF60D0"/>
    <w:rsid w:val="00EF6123"/>
    <w:rsid w:val="00EF61CE"/>
    <w:rsid w:val="00EF64DD"/>
    <w:rsid w:val="00EF65E3"/>
    <w:rsid w:val="00EF6644"/>
    <w:rsid w:val="00EF6C7C"/>
    <w:rsid w:val="00F0068D"/>
    <w:rsid w:val="00F00692"/>
    <w:rsid w:val="00F00EEB"/>
    <w:rsid w:val="00F01995"/>
    <w:rsid w:val="00F01E39"/>
    <w:rsid w:val="00F02675"/>
    <w:rsid w:val="00F02983"/>
    <w:rsid w:val="00F033F2"/>
    <w:rsid w:val="00F03556"/>
    <w:rsid w:val="00F03B9C"/>
    <w:rsid w:val="00F03EBA"/>
    <w:rsid w:val="00F04348"/>
    <w:rsid w:val="00F0438A"/>
    <w:rsid w:val="00F04546"/>
    <w:rsid w:val="00F047D6"/>
    <w:rsid w:val="00F04940"/>
    <w:rsid w:val="00F05287"/>
    <w:rsid w:val="00F0528D"/>
    <w:rsid w:val="00F052ED"/>
    <w:rsid w:val="00F06C67"/>
    <w:rsid w:val="00F06DFD"/>
    <w:rsid w:val="00F06FDC"/>
    <w:rsid w:val="00F071D1"/>
    <w:rsid w:val="00F07533"/>
    <w:rsid w:val="00F07E2C"/>
    <w:rsid w:val="00F101CD"/>
    <w:rsid w:val="00F10629"/>
    <w:rsid w:val="00F108D4"/>
    <w:rsid w:val="00F10AB4"/>
    <w:rsid w:val="00F10C1B"/>
    <w:rsid w:val="00F10CDE"/>
    <w:rsid w:val="00F10E7D"/>
    <w:rsid w:val="00F11050"/>
    <w:rsid w:val="00F1123C"/>
    <w:rsid w:val="00F1144D"/>
    <w:rsid w:val="00F1314A"/>
    <w:rsid w:val="00F13AC2"/>
    <w:rsid w:val="00F13BFC"/>
    <w:rsid w:val="00F13D3E"/>
    <w:rsid w:val="00F13EC0"/>
    <w:rsid w:val="00F140EA"/>
    <w:rsid w:val="00F14748"/>
    <w:rsid w:val="00F15405"/>
    <w:rsid w:val="00F15FA5"/>
    <w:rsid w:val="00F175A1"/>
    <w:rsid w:val="00F17645"/>
    <w:rsid w:val="00F1784B"/>
    <w:rsid w:val="00F17EFC"/>
    <w:rsid w:val="00F209B7"/>
    <w:rsid w:val="00F20C8A"/>
    <w:rsid w:val="00F20CBC"/>
    <w:rsid w:val="00F210EC"/>
    <w:rsid w:val="00F214F9"/>
    <w:rsid w:val="00F21A47"/>
    <w:rsid w:val="00F21D11"/>
    <w:rsid w:val="00F228E9"/>
    <w:rsid w:val="00F22D53"/>
    <w:rsid w:val="00F23452"/>
    <w:rsid w:val="00F2376F"/>
    <w:rsid w:val="00F23CED"/>
    <w:rsid w:val="00F23FE3"/>
    <w:rsid w:val="00F243D8"/>
    <w:rsid w:val="00F253B6"/>
    <w:rsid w:val="00F2630D"/>
    <w:rsid w:val="00F27864"/>
    <w:rsid w:val="00F27D6A"/>
    <w:rsid w:val="00F30080"/>
    <w:rsid w:val="00F30143"/>
    <w:rsid w:val="00F302BD"/>
    <w:rsid w:val="00F30828"/>
    <w:rsid w:val="00F30853"/>
    <w:rsid w:val="00F309D2"/>
    <w:rsid w:val="00F30C4D"/>
    <w:rsid w:val="00F31059"/>
    <w:rsid w:val="00F313D6"/>
    <w:rsid w:val="00F31922"/>
    <w:rsid w:val="00F328A9"/>
    <w:rsid w:val="00F32B93"/>
    <w:rsid w:val="00F338D9"/>
    <w:rsid w:val="00F34E38"/>
    <w:rsid w:val="00F35E2D"/>
    <w:rsid w:val="00F369D4"/>
    <w:rsid w:val="00F36A05"/>
    <w:rsid w:val="00F3756C"/>
    <w:rsid w:val="00F3783B"/>
    <w:rsid w:val="00F4054E"/>
    <w:rsid w:val="00F4072D"/>
    <w:rsid w:val="00F409F3"/>
    <w:rsid w:val="00F40F0C"/>
    <w:rsid w:val="00F41185"/>
    <w:rsid w:val="00F41868"/>
    <w:rsid w:val="00F42939"/>
    <w:rsid w:val="00F42EBE"/>
    <w:rsid w:val="00F43B47"/>
    <w:rsid w:val="00F43EF7"/>
    <w:rsid w:val="00F43F78"/>
    <w:rsid w:val="00F44975"/>
    <w:rsid w:val="00F44C00"/>
    <w:rsid w:val="00F45431"/>
    <w:rsid w:val="00F45A9C"/>
    <w:rsid w:val="00F46369"/>
    <w:rsid w:val="00F46576"/>
    <w:rsid w:val="00F4666F"/>
    <w:rsid w:val="00F4694F"/>
    <w:rsid w:val="00F46AD5"/>
    <w:rsid w:val="00F47378"/>
    <w:rsid w:val="00F47573"/>
    <w:rsid w:val="00F4766C"/>
    <w:rsid w:val="00F5060E"/>
    <w:rsid w:val="00F507D1"/>
    <w:rsid w:val="00F513BB"/>
    <w:rsid w:val="00F51569"/>
    <w:rsid w:val="00F519CE"/>
    <w:rsid w:val="00F51AAE"/>
    <w:rsid w:val="00F51ADA"/>
    <w:rsid w:val="00F51B27"/>
    <w:rsid w:val="00F51F23"/>
    <w:rsid w:val="00F521D5"/>
    <w:rsid w:val="00F5249D"/>
    <w:rsid w:val="00F52CFB"/>
    <w:rsid w:val="00F538DE"/>
    <w:rsid w:val="00F53ADF"/>
    <w:rsid w:val="00F540A9"/>
    <w:rsid w:val="00F5441E"/>
    <w:rsid w:val="00F54CF1"/>
    <w:rsid w:val="00F55BC6"/>
    <w:rsid w:val="00F55FA3"/>
    <w:rsid w:val="00F565AF"/>
    <w:rsid w:val="00F56633"/>
    <w:rsid w:val="00F56808"/>
    <w:rsid w:val="00F56CF9"/>
    <w:rsid w:val="00F56FC1"/>
    <w:rsid w:val="00F574BF"/>
    <w:rsid w:val="00F57601"/>
    <w:rsid w:val="00F577D5"/>
    <w:rsid w:val="00F60203"/>
    <w:rsid w:val="00F60720"/>
    <w:rsid w:val="00F607C5"/>
    <w:rsid w:val="00F60DEA"/>
    <w:rsid w:val="00F615C8"/>
    <w:rsid w:val="00F61FE5"/>
    <w:rsid w:val="00F62301"/>
    <w:rsid w:val="00F62BF9"/>
    <w:rsid w:val="00F62D62"/>
    <w:rsid w:val="00F6302A"/>
    <w:rsid w:val="00F631C2"/>
    <w:rsid w:val="00F63950"/>
    <w:rsid w:val="00F63CCD"/>
    <w:rsid w:val="00F642DA"/>
    <w:rsid w:val="00F6452F"/>
    <w:rsid w:val="00F64C2B"/>
    <w:rsid w:val="00F64D78"/>
    <w:rsid w:val="00F64D9C"/>
    <w:rsid w:val="00F651BE"/>
    <w:rsid w:val="00F654EF"/>
    <w:rsid w:val="00F65536"/>
    <w:rsid w:val="00F65AFA"/>
    <w:rsid w:val="00F65EDF"/>
    <w:rsid w:val="00F66096"/>
    <w:rsid w:val="00F674BA"/>
    <w:rsid w:val="00F677AC"/>
    <w:rsid w:val="00F67F53"/>
    <w:rsid w:val="00F703BE"/>
    <w:rsid w:val="00F704CA"/>
    <w:rsid w:val="00F7090F"/>
    <w:rsid w:val="00F7109F"/>
    <w:rsid w:val="00F71471"/>
    <w:rsid w:val="00F71C81"/>
    <w:rsid w:val="00F71F69"/>
    <w:rsid w:val="00F72113"/>
    <w:rsid w:val="00F72B72"/>
    <w:rsid w:val="00F72FCE"/>
    <w:rsid w:val="00F7352E"/>
    <w:rsid w:val="00F7398E"/>
    <w:rsid w:val="00F7433B"/>
    <w:rsid w:val="00F746AB"/>
    <w:rsid w:val="00F74BB9"/>
    <w:rsid w:val="00F75010"/>
    <w:rsid w:val="00F75194"/>
    <w:rsid w:val="00F75574"/>
    <w:rsid w:val="00F75582"/>
    <w:rsid w:val="00F757F6"/>
    <w:rsid w:val="00F75DDE"/>
    <w:rsid w:val="00F76EFA"/>
    <w:rsid w:val="00F771D3"/>
    <w:rsid w:val="00F77C5A"/>
    <w:rsid w:val="00F804BE"/>
    <w:rsid w:val="00F808D5"/>
    <w:rsid w:val="00F80F22"/>
    <w:rsid w:val="00F8104E"/>
    <w:rsid w:val="00F817CE"/>
    <w:rsid w:val="00F818B7"/>
    <w:rsid w:val="00F818D8"/>
    <w:rsid w:val="00F82173"/>
    <w:rsid w:val="00F821DE"/>
    <w:rsid w:val="00F82877"/>
    <w:rsid w:val="00F83157"/>
    <w:rsid w:val="00F84165"/>
    <w:rsid w:val="00F8456C"/>
    <w:rsid w:val="00F859D8"/>
    <w:rsid w:val="00F86562"/>
    <w:rsid w:val="00F86755"/>
    <w:rsid w:val="00F868F5"/>
    <w:rsid w:val="00F86966"/>
    <w:rsid w:val="00F86AE2"/>
    <w:rsid w:val="00F86CC9"/>
    <w:rsid w:val="00F86D1D"/>
    <w:rsid w:val="00F86FCC"/>
    <w:rsid w:val="00F874C0"/>
    <w:rsid w:val="00F8751A"/>
    <w:rsid w:val="00F87874"/>
    <w:rsid w:val="00F90164"/>
    <w:rsid w:val="00F9056A"/>
    <w:rsid w:val="00F90716"/>
    <w:rsid w:val="00F9095E"/>
    <w:rsid w:val="00F90EFD"/>
    <w:rsid w:val="00F90F8D"/>
    <w:rsid w:val="00F90F99"/>
    <w:rsid w:val="00F90FD5"/>
    <w:rsid w:val="00F91A1D"/>
    <w:rsid w:val="00F92782"/>
    <w:rsid w:val="00F92F3E"/>
    <w:rsid w:val="00F9303D"/>
    <w:rsid w:val="00F93121"/>
    <w:rsid w:val="00F9333D"/>
    <w:rsid w:val="00F93AA9"/>
    <w:rsid w:val="00F9482E"/>
    <w:rsid w:val="00F94F30"/>
    <w:rsid w:val="00F95643"/>
    <w:rsid w:val="00F95A37"/>
    <w:rsid w:val="00F9602F"/>
    <w:rsid w:val="00F96985"/>
    <w:rsid w:val="00F96A3F"/>
    <w:rsid w:val="00F96D5F"/>
    <w:rsid w:val="00F970D2"/>
    <w:rsid w:val="00F97838"/>
    <w:rsid w:val="00F978CD"/>
    <w:rsid w:val="00F97F78"/>
    <w:rsid w:val="00FA06C5"/>
    <w:rsid w:val="00FA0736"/>
    <w:rsid w:val="00FA078C"/>
    <w:rsid w:val="00FA0EB1"/>
    <w:rsid w:val="00FA1193"/>
    <w:rsid w:val="00FA16DC"/>
    <w:rsid w:val="00FA193E"/>
    <w:rsid w:val="00FA1B0D"/>
    <w:rsid w:val="00FA1EC2"/>
    <w:rsid w:val="00FA21C7"/>
    <w:rsid w:val="00FA22D8"/>
    <w:rsid w:val="00FA26C5"/>
    <w:rsid w:val="00FA2BB3"/>
    <w:rsid w:val="00FA3281"/>
    <w:rsid w:val="00FA32C7"/>
    <w:rsid w:val="00FA3EED"/>
    <w:rsid w:val="00FA4D91"/>
    <w:rsid w:val="00FA53BA"/>
    <w:rsid w:val="00FA57C1"/>
    <w:rsid w:val="00FA6898"/>
    <w:rsid w:val="00FA69D1"/>
    <w:rsid w:val="00FA6B1B"/>
    <w:rsid w:val="00FA6E67"/>
    <w:rsid w:val="00FB022F"/>
    <w:rsid w:val="00FB0D82"/>
    <w:rsid w:val="00FB0FE7"/>
    <w:rsid w:val="00FB1162"/>
    <w:rsid w:val="00FB16FF"/>
    <w:rsid w:val="00FB198B"/>
    <w:rsid w:val="00FB201E"/>
    <w:rsid w:val="00FB244C"/>
    <w:rsid w:val="00FB2EF9"/>
    <w:rsid w:val="00FB2EFE"/>
    <w:rsid w:val="00FB31BA"/>
    <w:rsid w:val="00FB3AFE"/>
    <w:rsid w:val="00FB3E2D"/>
    <w:rsid w:val="00FB3FF0"/>
    <w:rsid w:val="00FB4C80"/>
    <w:rsid w:val="00FB5537"/>
    <w:rsid w:val="00FB585C"/>
    <w:rsid w:val="00FB5EF7"/>
    <w:rsid w:val="00FB5F3B"/>
    <w:rsid w:val="00FB60F2"/>
    <w:rsid w:val="00FB6519"/>
    <w:rsid w:val="00FB65B1"/>
    <w:rsid w:val="00FB6712"/>
    <w:rsid w:val="00FB6A6A"/>
    <w:rsid w:val="00FB72DE"/>
    <w:rsid w:val="00FB775D"/>
    <w:rsid w:val="00FB7F2A"/>
    <w:rsid w:val="00FC054B"/>
    <w:rsid w:val="00FC1008"/>
    <w:rsid w:val="00FC1E67"/>
    <w:rsid w:val="00FC20EE"/>
    <w:rsid w:val="00FC2F1C"/>
    <w:rsid w:val="00FC329A"/>
    <w:rsid w:val="00FC35DF"/>
    <w:rsid w:val="00FC3F4E"/>
    <w:rsid w:val="00FC4B34"/>
    <w:rsid w:val="00FC51E4"/>
    <w:rsid w:val="00FC52EF"/>
    <w:rsid w:val="00FC6087"/>
    <w:rsid w:val="00FC63BC"/>
    <w:rsid w:val="00FC7429"/>
    <w:rsid w:val="00FC7CE9"/>
    <w:rsid w:val="00FD0044"/>
    <w:rsid w:val="00FD032A"/>
    <w:rsid w:val="00FD0408"/>
    <w:rsid w:val="00FD0448"/>
    <w:rsid w:val="00FD05F4"/>
    <w:rsid w:val="00FD07F6"/>
    <w:rsid w:val="00FD0A83"/>
    <w:rsid w:val="00FD1171"/>
    <w:rsid w:val="00FD188D"/>
    <w:rsid w:val="00FD193C"/>
    <w:rsid w:val="00FD1EC8"/>
    <w:rsid w:val="00FD2E05"/>
    <w:rsid w:val="00FD357D"/>
    <w:rsid w:val="00FD3D51"/>
    <w:rsid w:val="00FD3E82"/>
    <w:rsid w:val="00FD3F3F"/>
    <w:rsid w:val="00FD4239"/>
    <w:rsid w:val="00FD467E"/>
    <w:rsid w:val="00FD47ED"/>
    <w:rsid w:val="00FD5029"/>
    <w:rsid w:val="00FD64A6"/>
    <w:rsid w:val="00FD6FBD"/>
    <w:rsid w:val="00FD7243"/>
    <w:rsid w:val="00FD73CA"/>
    <w:rsid w:val="00FD74DB"/>
    <w:rsid w:val="00FD7660"/>
    <w:rsid w:val="00FD7DA1"/>
    <w:rsid w:val="00FD7E2A"/>
    <w:rsid w:val="00FD7F3D"/>
    <w:rsid w:val="00FE0077"/>
    <w:rsid w:val="00FE0655"/>
    <w:rsid w:val="00FE0777"/>
    <w:rsid w:val="00FE1FAB"/>
    <w:rsid w:val="00FE2365"/>
    <w:rsid w:val="00FE2451"/>
    <w:rsid w:val="00FE288B"/>
    <w:rsid w:val="00FE2A7A"/>
    <w:rsid w:val="00FE2AB7"/>
    <w:rsid w:val="00FE2FC8"/>
    <w:rsid w:val="00FE356B"/>
    <w:rsid w:val="00FE37D7"/>
    <w:rsid w:val="00FE3C41"/>
    <w:rsid w:val="00FE3F79"/>
    <w:rsid w:val="00FE4979"/>
    <w:rsid w:val="00FE4C7B"/>
    <w:rsid w:val="00FE52F9"/>
    <w:rsid w:val="00FE5FE7"/>
    <w:rsid w:val="00FE7336"/>
    <w:rsid w:val="00FE787C"/>
    <w:rsid w:val="00FE7A96"/>
    <w:rsid w:val="00FF04D5"/>
    <w:rsid w:val="00FF0DF9"/>
    <w:rsid w:val="00FF0EDC"/>
    <w:rsid w:val="00FF1289"/>
    <w:rsid w:val="00FF12D5"/>
    <w:rsid w:val="00FF2AA6"/>
    <w:rsid w:val="00FF300A"/>
    <w:rsid w:val="00FF3401"/>
    <w:rsid w:val="00FF3A70"/>
    <w:rsid w:val="00FF435C"/>
    <w:rsid w:val="00FF45A5"/>
    <w:rsid w:val="00FF5427"/>
    <w:rsid w:val="00FF5B3B"/>
    <w:rsid w:val="00FF5C56"/>
    <w:rsid w:val="00FF5C91"/>
    <w:rsid w:val="00FF6661"/>
    <w:rsid w:val="00FF71AD"/>
    <w:rsid w:val="00FF77DA"/>
    <w:rsid w:val="02C8F6C8"/>
    <w:rsid w:val="032AAC81"/>
    <w:rsid w:val="059B04EA"/>
    <w:rsid w:val="07501BE9"/>
    <w:rsid w:val="0936B8AC"/>
    <w:rsid w:val="09F0BD88"/>
    <w:rsid w:val="0A872533"/>
    <w:rsid w:val="0AE2A3AB"/>
    <w:rsid w:val="0E22A6BD"/>
    <w:rsid w:val="12BE9D22"/>
    <w:rsid w:val="14DD3824"/>
    <w:rsid w:val="17B75112"/>
    <w:rsid w:val="194C63D8"/>
    <w:rsid w:val="19F2DDAF"/>
    <w:rsid w:val="1CE4F00A"/>
    <w:rsid w:val="1D7D2154"/>
    <w:rsid w:val="21372A23"/>
    <w:rsid w:val="2328FA74"/>
    <w:rsid w:val="2438A2F0"/>
    <w:rsid w:val="2637668D"/>
    <w:rsid w:val="26D9B2E4"/>
    <w:rsid w:val="27ACF76C"/>
    <w:rsid w:val="2A10895D"/>
    <w:rsid w:val="2B661778"/>
    <w:rsid w:val="2BEA6041"/>
    <w:rsid w:val="2E215832"/>
    <w:rsid w:val="2E7F8240"/>
    <w:rsid w:val="2EF711A7"/>
    <w:rsid w:val="316CB15F"/>
    <w:rsid w:val="31898E08"/>
    <w:rsid w:val="31FB8279"/>
    <w:rsid w:val="33DABCD2"/>
    <w:rsid w:val="34F54F89"/>
    <w:rsid w:val="3610B329"/>
    <w:rsid w:val="36327D95"/>
    <w:rsid w:val="3640A603"/>
    <w:rsid w:val="385C4BAD"/>
    <w:rsid w:val="38D5FAD3"/>
    <w:rsid w:val="3A3AB068"/>
    <w:rsid w:val="3B3DC78B"/>
    <w:rsid w:val="3BF80008"/>
    <w:rsid w:val="3D44F3B6"/>
    <w:rsid w:val="3ED1E625"/>
    <w:rsid w:val="407E6ED7"/>
    <w:rsid w:val="40A8CD41"/>
    <w:rsid w:val="42B2916F"/>
    <w:rsid w:val="431C6A06"/>
    <w:rsid w:val="4388FE20"/>
    <w:rsid w:val="44A13997"/>
    <w:rsid w:val="4663170E"/>
    <w:rsid w:val="467C7453"/>
    <w:rsid w:val="46A80DFD"/>
    <w:rsid w:val="46DCC634"/>
    <w:rsid w:val="477E7AAE"/>
    <w:rsid w:val="4851BF36"/>
    <w:rsid w:val="497CD420"/>
    <w:rsid w:val="4A3F5C47"/>
    <w:rsid w:val="4C4A63ED"/>
    <w:rsid w:val="4FCB84B1"/>
    <w:rsid w:val="51132503"/>
    <w:rsid w:val="51E991B4"/>
    <w:rsid w:val="52A837C9"/>
    <w:rsid w:val="54CF2063"/>
    <w:rsid w:val="57742108"/>
    <w:rsid w:val="5818C445"/>
    <w:rsid w:val="597AC29D"/>
    <w:rsid w:val="5AAAF781"/>
    <w:rsid w:val="5E5B7D20"/>
    <w:rsid w:val="5F58E1D7"/>
    <w:rsid w:val="625421D7"/>
    <w:rsid w:val="63FB977C"/>
    <w:rsid w:val="64CC8FA4"/>
    <w:rsid w:val="673CC9E0"/>
    <w:rsid w:val="67DB5631"/>
    <w:rsid w:val="68B1F5B3"/>
    <w:rsid w:val="68F6B9D1"/>
    <w:rsid w:val="6BE8CC2C"/>
    <w:rsid w:val="6D2AE851"/>
    <w:rsid w:val="6D38E803"/>
    <w:rsid w:val="72499560"/>
    <w:rsid w:val="7523AE4E"/>
    <w:rsid w:val="75FA4DD0"/>
    <w:rsid w:val="76A0C7A7"/>
    <w:rsid w:val="76C37ED2"/>
    <w:rsid w:val="76E5BE96"/>
    <w:rsid w:val="782DBA16"/>
    <w:rsid w:val="7ADB0853"/>
    <w:rsid w:val="7CE4D211"/>
    <w:rsid w:val="7CE5388F"/>
    <w:rsid w:val="7E95C2E7"/>
    <w:rsid w:val="7FFC7B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w:uiPriority="5"/>
    <w:lsdException w:name="Title"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E48B0"/>
    <w:pPr>
      <w:tabs>
        <w:tab w:val="left" w:pos="1134"/>
      </w:tabs>
      <w:spacing w:before="120" w:after="120"/>
      <w:ind w:left="1134" w:hanging="1134"/>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0C281E"/>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1467A"/>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C77B1"/>
    <w:pPr>
      <w:numPr>
        <w:ilvl w:val="1"/>
        <w:numId w:val="19"/>
      </w:numPr>
      <w:spacing w:after="0"/>
    </w:pPr>
    <w:rPr>
      <w:rFonts w:eastAsia="Calibri" w:cs="Arial"/>
      <w:szCs w:val="20"/>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C77B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74085"/>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4"/>
      </w:numPr>
    </w:pPr>
  </w:style>
  <w:style w:type="table" w:styleId="GridTable4">
    <w:name w:val="Grid Table 4"/>
    <w:basedOn w:val="TableNormal"/>
    <w:uiPriority w:val="49"/>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4559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3">
    <w:name w:val="Grid Table 3 Accent 3"/>
    <w:basedOn w:val="TableNormal"/>
    <w:uiPriority w:val="48"/>
    <w:rsid w:val="0045594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
    <w:name w:val="Grid Table 3"/>
    <w:basedOn w:val="TableNormal"/>
    <w:uiPriority w:val="48"/>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4559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559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
    <w:name w:val="Grid Table 7 Colorful"/>
    <w:basedOn w:val="TableNormal"/>
    <w:uiPriority w:val="52"/>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EQChar">
    <w:name w:val="EQ Char"/>
    <w:link w:val="EQ"/>
    <w:qFormat/>
    <w:rsid w:val="00887720"/>
    <w:rPr>
      <w:rFonts w:ascii="Arial" w:eastAsiaTheme="minorHAnsi" w:hAnsi="Arial" w:cstheme="minorBidi"/>
      <w:noProof/>
      <w:szCs w:val="22"/>
      <w:lang w:val="en-US" w:eastAsia="en-US"/>
    </w:rPr>
  </w:style>
  <w:style w:type="character" w:customStyle="1" w:styleId="B1Char">
    <w:name w:val="B1 Char"/>
    <w:locked/>
    <w:rsid w:val="00887720"/>
    <w:rPr>
      <w:rFonts w:ascii="Times New Roman" w:eastAsia="MS Mincho" w:hAnsi="Times New Roman" w:cs="Times New Roman"/>
      <w:lang w:eastAsia="en-US"/>
    </w:rPr>
  </w:style>
  <w:style w:type="character" w:customStyle="1" w:styleId="TACChar">
    <w:name w:val="TAC Char"/>
    <w:link w:val="TAC"/>
    <w:qFormat/>
    <w:locked/>
    <w:rsid w:val="006B1D9C"/>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rsid w:val="00296F0D"/>
    <w:pPr>
      <w:keepNext w:val="0"/>
      <w:keepLines w:val="0"/>
      <w:widowControl w:val="0"/>
      <w:numPr>
        <w:numId w:val="2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styleId="GridTable1Light">
    <w:name w:val="Grid Table 1 Light"/>
    <w:basedOn w:val="TableNormal"/>
    <w:uiPriority w:val="46"/>
    <w:rsid w:val="00E90B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NChar">
    <w:name w:val="TAN Char"/>
    <w:link w:val="TAN"/>
    <w:qFormat/>
    <w:rsid w:val="00794F68"/>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4374">
      <w:bodyDiv w:val="1"/>
      <w:marLeft w:val="0"/>
      <w:marRight w:val="0"/>
      <w:marTop w:val="0"/>
      <w:marBottom w:val="0"/>
      <w:divBdr>
        <w:top w:val="none" w:sz="0" w:space="0" w:color="auto"/>
        <w:left w:val="none" w:sz="0" w:space="0" w:color="auto"/>
        <w:bottom w:val="none" w:sz="0" w:space="0" w:color="auto"/>
        <w:right w:val="none" w:sz="0" w:space="0" w:color="auto"/>
      </w:divBdr>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056203073">
      <w:bodyDiv w:val="1"/>
      <w:marLeft w:val="0"/>
      <w:marRight w:val="0"/>
      <w:marTop w:val="0"/>
      <w:marBottom w:val="0"/>
      <w:divBdr>
        <w:top w:val="none" w:sz="0" w:space="0" w:color="auto"/>
        <w:left w:val="none" w:sz="0" w:space="0" w:color="auto"/>
        <w:bottom w:val="none" w:sz="0" w:space="0" w:color="auto"/>
        <w:right w:val="none" w:sz="0" w:space="0" w:color="auto"/>
      </w:divBdr>
      <w:divsChild>
        <w:div w:id="822231982">
          <w:marLeft w:val="547"/>
          <w:marRight w:val="0"/>
          <w:marTop w:val="0"/>
          <w:marBottom w:val="0"/>
          <w:divBdr>
            <w:top w:val="none" w:sz="0" w:space="0" w:color="auto"/>
            <w:left w:val="none" w:sz="0" w:space="0" w:color="auto"/>
            <w:bottom w:val="none" w:sz="0" w:space="0" w:color="auto"/>
            <w:right w:val="none" w:sz="0" w:space="0" w:color="auto"/>
          </w:divBdr>
        </w:div>
        <w:div w:id="1177768485">
          <w:marLeft w:val="547"/>
          <w:marRight w:val="0"/>
          <w:marTop w:val="0"/>
          <w:marBottom w:val="0"/>
          <w:divBdr>
            <w:top w:val="none" w:sz="0" w:space="0" w:color="auto"/>
            <w:left w:val="none" w:sz="0" w:space="0" w:color="auto"/>
            <w:bottom w:val="none" w:sz="0" w:space="0" w:color="auto"/>
            <w:right w:val="none" w:sz="0" w:space="0" w:color="auto"/>
          </w:divBdr>
        </w:div>
      </w:divsChild>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379625468">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1663224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10242373">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90917945">
      <w:bodyDiv w:val="1"/>
      <w:marLeft w:val="0"/>
      <w:marRight w:val="0"/>
      <w:marTop w:val="0"/>
      <w:marBottom w:val="0"/>
      <w:divBdr>
        <w:top w:val="none" w:sz="0" w:space="0" w:color="auto"/>
        <w:left w:val="none" w:sz="0" w:space="0" w:color="auto"/>
        <w:bottom w:val="none" w:sz="0" w:space="0" w:color="auto"/>
        <w:right w:val="none" w:sz="0" w:space="0" w:color="auto"/>
      </w:divBdr>
    </w:div>
    <w:div w:id="1948152929">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42901967">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132434240">
      <w:bodyDiv w:val="1"/>
      <w:marLeft w:val="0"/>
      <w:marRight w:val="0"/>
      <w:marTop w:val="0"/>
      <w:marBottom w:val="0"/>
      <w:divBdr>
        <w:top w:val="none" w:sz="0" w:space="0" w:color="auto"/>
        <w:left w:val="none" w:sz="0" w:space="0" w:color="auto"/>
        <w:bottom w:val="none" w:sz="0" w:space="0" w:color="auto"/>
        <w:right w:val="none" w:sz="0" w:space="0" w:color="auto"/>
      </w:divBdr>
      <w:divsChild>
        <w:div w:id="1224026231">
          <w:marLeft w:val="0"/>
          <w:marRight w:val="0"/>
          <w:marTop w:val="0"/>
          <w:marBottom w:val="0"/>
          <w:divBdr>
            <w:top w:val="none" w:sz="0" w:space="0" w:color="auto"/>
            <w:left w:val="none" w:sz="0" w:space="0" w:color="auto"/>
            <w:bottom w:val="none" w:sz="0" w:space="0" w:color="auto"/>
            <w:right w:val="none" w:sz="0" w:space="0" w:color="auto"/>
          </w:divBdr>
          <w:divsChild>
            <w:div w:id="153997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4971</Words>
  <Characters>28339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33244</CharactersWithSpaces>
  <SharedDoc>false</SharedDoc>
  <HLinks>
    <vt:vector size="30" baseType="variant">
      <vt:variant>
        <vt:i4>1835069</vt:i4>
      </vt:variant>
      <vt:variant>
        <vt:i4>23</vt:i4>
      </vt:variant>
      <vt:variant>
        <vt:i4>0</vt:i4>
      </vt:variant>
      <vt:variant>
        <vt:i4>5</vt:i4>
      </vt:variant>
      <vt:variant>
        <vt:lpwstr/>
      </vt:variant>
      <vt:variant>
        <vt:lpwstr>_Toc115298003</vt:lpwstr>
      </vt:variant>
      <vt:variant>
        <vt:i4>1835069</vt:i4>
      </vt:variant>
      <vt:variant>
        <vt:i4>20</vt:i4>
      </vt:variant>
      <vt:variant>
        <vt:i4>0</vt:i4>
      </vt:variant>
      <vt:variant>
        <vt:i4>5</vt:i4>
      </vt:variant>
      <vt:variant>
        <vt:lpwstr/>
      </vt:variant>
      <vt:variant>
        <vt:lpwstr>_Toc115298002</vt:lpwstr>
      </vt:variant>
      <vt:variant>
        <vt:i4>1835069</vt:i4>
      </vt:variant>
      <vt:variant>
        <vt:i4>17</vt:i4>
      </vt:variant>
      <vt:variant>
        <vt:i4>0</vt:i4>
      </vt:variant>
      <vt:variant>
        <vt:i4>5</vt:i4>
      </vt:variant>
      <vt:variant>
        <vt:lpwstr/>
      </vt:variant>
      <vt:variant>
        <vt:lpwstr>_Toc115298001</vt:lpwstr>
      </vt:variant>
      <vt:variant>
        <vt:i4>1835069</vt:i4>
      </vt:variant>
      <vt:variant>
        <vt:i4>14</vt:i4>
      </vt:variant>
      <vt:variant>
        <vt:i4>0</vt:i4>
      </vt:variant>
      <vt:variant>
        <vt:i4>5</vt:i4>
      </vt:variant>
      <vt:variant>
        <vt:lpwstr/>
      </vt:variant>
      <vt:variant>
        <vt:lpwstr>_Toc115298000</vt:lpwstr>
      </vt:variant>
      <vt:variant>
        <vt:i4>1703988</vt:i4>
      </vt:variant>
      <vt:variant>
        <vt:i4>11</vt:i4>
      </vt:variant>
      <vt:variant>
        <vt:i4>0</vt:i4>
      </vt:variant>
      <vt:variant>
        <vt:i4>5</vt:i4>
      </vt:variant>
      <vt:variant>
        <vt:lpwstr/>
      </vt:variant>
      <vt:variant>
        <vt:lpwstr>_Toc115297999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2023-02-17T21:26:00Z</dcterms:created>
  <dcterms:modified xsi:type="dcterms:W3CDTF">2023-02-17T21:26:00Z</dcterms:modified>
  <cp:category/>
</cp:coreProperties>
</file>